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00" w:lineRule="exact"/>
        <w:jc w:val="both"/>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附件6</w:t>
      </w:r>
    </w:p>
    <w:p>
      <w:pPr>
        <w:widowControl/>
        <w:adjustRightInd w:val="0"/>
        <w:snapToGrid w:val="0"/>
        <w:spacing w:line="500" w:lineRule="exact"/>
        <w:jc w:val="both"/>
        <w:rPr>
          <w:rFonts w:hint="default" w:ascii="Times New Roman" w:hAnsi="Times New Roman" w:eastAsia="仿宋_GB2312" w:cs="Times New Roman"/>
          <w:kern w:val="0"/>
          <w:sz w:val="32"/>
          <w:szCs w:val="32"/>
        </w:rPr>
      </w:pPr>
    </w:p>
    <w:p>
      <w:pPr>
        <w:widowControl/>
        <w:adjustRightInd w:val="0"/>
        <w:snapToGrid w:val="0"/>
        <w:spacing w:line="500" w:lineRule="exact"/>
        <w:jc w:val="center"/>
        <w:rPr>
          <w:rFonts w:hint="default" w:ascii="Times New Roman" w:hAnsi="Times New Roman" w:eastAsia="华文中宋" w:cs="Times New Roman"/>
          <w:kern w:val="0"/>
          <w:sz w:val="36"/>
          <w:szCs w:val="36"/>
        </w:rPr>
      </w:pPr>
      <w:r>
        <w:rPr>
          <w:rFonts w:hint="default" w:ascii="Times New Roman" w:hAnsi="Times New Roman" w:eastAsia="华文中宋" w:cs="Times New Roman"/>
          <w:kern w:val="0"/>
          <w:sz w:val="36"/>
          <w:szCs w:val="36"/>
        </w:rPr>
        <w:t>国家统计局</w:t>
      </w:r>
    </w:p>
    <w:p>
      <w:pPr>
        <w:widowControl/>
        <w:adjustRightInd w:val="0"/>
        <w:snapToGrid w:val="0"/>
        <w:spacing w:line="500" w:lineRule="exact"/>
        <w:jc w:val="center"/>
        <w:rPr>
          <w:rFonts w:hint="default" w:ascii="Times New Roman" w:hAnsi="Times New Roman" w:eastAsia="华文中宋" w:cs="Times New Roman"/>
          <w:kern w:val="0"/>
          <w:sz w:val="36"/>
          <w:szCs w:val="36"/>
        </w:rPr>
      </w:pPr>
      <w:r>
        <w:rPr>
          <w:rFonts w:hint="default" w:ascii="Times New Roman" w:hAnsi="Times New Roman" w:eastAsia="华文中宋" w:cs="Times New Roman"/>
          <w:spacing w:val="-6"/>
          <w:kern w:val="0"/>
          <w:sz w:val="36"/>
          <w:szCs w:val="36"/>
        </w:rPr>
        <w:t>关于印发《统计上大中小微型企业划分办法（2017）》的通知</w:t>
      </w:r>
    </w:p>
    <w:p>
      <w:pPr>
        <w:widowControl/>
        <w:adjustRightInd w:val="0"/>
        <w:snapToGrid w:val="0"/>
        <w:spacing w:line="50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国统字</w:t>
      </w:r>
      <w:r>
        <w:rPr>
          <w:rFonts w:hint="default" w:ascii="Times New Roman" w:hAnsi="Times New Roman" w:eastAsia="仿宋_GB2312" w:cs="Times New Roman"/>
          <w:color w:val="auto"/>
          <w:sz w:val="32"/>
          <w:szCs w:val="32"/>
          <w:highlight w:val="none"/>
        </w:rPr>
        <w:t>〔201</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kern w:val="0"/>
          <w:sz w:val="32"/>
          <w:szCs w:val="32"/>
        </w:rPr>
        <w:t>213号</w:t>
      </w:r>
    </w:p>
    <w:p>
      <w:pPr>
        <w:widowControl/>
        <w:adjustRightInd w:val="0"/>
        <w:snapToGrid w:val="0"/>
        <w:spacing w:line="500" w:lineRule="exact"/>
        <w:jc w:val="left"/>
        <w:rPr>
          <w:rFonts w:hint="default" w:ascii="Times New Roman" w:hAnsi="Times New Roman" w:eastAsia="仿宋_GB2312" w:cs="Times New Roman"/>
          <w:kern w:val="0"/>
          <w:sz w:val="32"/>
          <w:szCs w:val="32"/>
        </w:rPr>
      </w:pP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各省、自治区、直辖市统计局，新疆生产建设兵团统计局，国务院各有关部门，国家统计局各调查总队：</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《国民经济行业分类》（GB/T 4754—2017）已正式实施，现对2011年制定的《</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"http://www.shui5.cn/article/9a/53372.html"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统计上大中小微型企</w:t>
      </w:r>
      <w:bookmarkStart w:id="0" w:name="_GoBack"/>
      <w:bookmarkEnd w:id="0"/>
      <w:r>
        <w:rPr>
          <w:rFonts w:hint="default" w:ascii="Times New Roman" w:hAnsi="Times New Roman" w:eastAsia="仿宋_GB2312" w:cs="Times New Roman"/>
          <w:kern w:val="0"/>
          <w:sz w:val="32"/>
          <w:szCs w:val="32"/>
        </w:rPr>
        <w:t>业划分办法</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》进行修订。本次修订保持原有的分类原则、方法、结构框架和适用范围，仅将所涉及的行业按照</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"http://www.shui5.cn/article/1f/52013.html"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《国民经济行业分类》（GB/T 4754—2011）</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和《国民经济行业分类》（GB/T 4754—2017）的对应关系，进行相应调整，形成《统计上大中小微型企业划分办法（2017）》。现将《统计上大中小微型企业划分办法（2017）》印发给你们，请在统计工作中认真贯彻执行。</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w:t>
      </w:r>
    </w:p>
    <w:p>
      <w:pPr>
        <w:widowControl/>
        <w:adjustRightInd w:val="0"/>
        <w:snapToGrid w:val="0"/>
        <w:spacing w:line="500" w:lineRule="exact"/>
        <w:jc w:val="left"/>
        <w:rPr>
          <w:rFonts w:hint="default" w:ascii="Times New Roman" w:hAnsi="Times New Roman" w:eastAsia="仿宋_GB2312" w:cs="Times New Roman"/>
          <w:kern w:val="0"/>
          <w:sz w:val="32"/>
          <w:szCs w:val="32"/>
        </w:rPr>
      </w:pPr>
    </w:p>
    <w:p>
      <w:pPr>
        <w:widowControl/>
        <w:adjustRightInd w:val="0"/>
        <w:snapToGrid w:val="0"/>
        <w:spacing w:line="500" w:lineRule="exact"/>
        <w:jc w:val="left"/>
        <w:rPr>
          <w:rFonts w:hint="default" w:ascii="Times New Roman" w:hAnsi="Times New Roman" w:eastAsia="仿宋_GB2312" w:cs="Times New Roman"/>
          <w:kern w:val="0"/>
          <w:sz w:val="32"/>
          <w:szCs w:val="32"/>
        </w:rPr>
      </w:pPr>
    </w:p>
    <w:p>
      <w:pPr>
        <w:widowControl/>
        <w:adjustRightInd w:val="0"/>
        <w:snapToGrid w:val="0"/>
        <w:spacing w:line="50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rPr>
        <w:t>国家统计局</w:t>
      </w:r>
    </w:p>
    <w:p>
      <w:pPr>
        <w:widowControl/>
        <w:adjustRightInd w:val="0"/>
        <w:snapToGrid w:val="0"/>
        <w:spacing w:line="500" w:lineRule="exact"/>
        <w:jc w:val="right"/>
        <w:rPr>
          <w:rFonts w:hint="default" w:ascii="Times New Roman" w:hAnsi="Times New Roman" w:cs="Times New Roman"/>
          <w:color w:val="333333"/>
          <w:kern w:val="0"/>
          <w:szCs w:val="21"/>
        </w:rPr>
      </w:pPr>
      <w:r>
        <w:rPr>
          <w:rFonts w:hint="default" w:ascii="Times New Roman" w:hAnsi="Times New Roman" w:eastAsia="仿宋_GB2312" w:cs="Times New Roman"/>
          <w:kern w:val="0"/>
          <w:sz w:val="32"/>
          <w:szCs w:val="32"/>
        </w:rPr>
        <w:t>2017年12月28日</w:t>
      </w:r>
    </w:p>
    <w:p>
      <w:pPr>
        <w:widowControl/>
        <w:shd w:val="clear" w:color="auto" w:fill="FFFFFF"/>
        <w:wordWrap w:val="0"/>
        <w:spacing w:after="225"/>
        <w:jc w:val="left"/>
        <w:rPr>
          <w:rFonts w:hint="default" w:ascii="Times New Roman" w:hAnsi="Times New Roman" w:cs="Times New Roman"/>
          <w:color w:val="333333"/>
          <w:kern w:val="0"/>
          <w:szCs w:val="21"/>
        </w:rPr>
      </w:pPr>
    </w:p>
    <w:p>
      <w:pPr>
        <w:widowControl/>
        <w:shd w:val="clear" w:color="auto" w:fill="FFFFFF"/>
        <w:wordWrap w:val="0"/>
        <w:spacing w:after="225"/>
        <w:jc w:val="left"/>
        <w:rPr>
          <w:rFonts w:hint="default" w:ascii="Times New Roman" w:hAnsi="Times New Roman" w:cs="Times New Roman"/>
          <w:color w:val="333333"/>
          <w:kern w:val="0"/>
          <w:szCs w:val="21"/>
        </w:rPr>
      </w:pPr>
    </w:p>
    <w:p>
      <w:pPr>
        <w:widowControl/>
        <w:shd w:val="clear" w:color="auto" w:fill="FFFFFF"/>
        <w:wordWrap w:val="0"/>
        <w:spacing w:after="225"/>
        <w:jc w:val="left"/>
        <w:rPr>
          <w:rFonts w:hint="default" w:ascii="Times New Roman" w:hAnsi="Times New Roman" w:cs="Times New Roman"/>
          <w:color w:val="333333"/>
          <w:kern w:val="0"/>
          <w:szCs w:val="21"/>
        </w:rPr>
      </w:pPr>
    </w:p>
    <w:p>
      <w:pPr>
        <w:widowControl/>
        <w:adjustRightInd w:val="0"/>
        <w:snapToGrid w:val="0"/>
        <w:spacing w:line="500" w:lineRule="exact"/>
        <w:jc w:val="center"/>
        <w:rPr>
          <w:rFonts w:hint="default" w:ascii="Times New Roman" w:hAnsi="Times New Roman" w:eastAsia="华文中宋" w:cs="Times New Roman"/>
          <w:kern w:val="0"/>
          <w:sz w:val="36"/>
          <w:szCs w:val="36"/>
        </w:rPr>
      </w:pPr>
    </w:p>
    <w:p>
      <w:pPr>
        <w:widowControl/>
        <w:adjustRightInd w:val="0"/>
        <w:snapToGrid w:val="0"/>
        <w:spacing w:line="500" w:lineRule="exact"/>
        <w:jc w:val="center"/>
        <w:rPr>
          <w:rFonts w:hint="default" w:ascii="Times New Roman" w:hAnsi="Times New Roman" w:eastAsia="华文中宋" w:cs="Times New Roman"/>
          <w:kern w:val="0"/>
          <w:sz w:val="36"/>
          <w:szCs w:val="36"/>
        </w:rPr>
      </w:pPr>
    </w:p>
    <w:p>
      <w:pPr>
        <w:widowControl/>
        <w:adjustRightInd w:val="0"/>
        <w:snapToGrid w:val="0"/>
        <w:spacing w:line="500" w:lineRule="exact"/>
        <w:jc w:val="center"/>
        <w:rPr>
          <w:rFonts w:hint="default" w:ascii="Times New Roman" w:hAnsi="Times New Roman" w:eastAsia="华文中宋" w:cs="Times New Roman"/>
          <w:kern w:val="0"/>
          <w:sz w:val="36"/>
          <w:szCs w:val="36"/>
        </w:rPr>
      </w:pPr>
    </w:p>
    <w:p>
      <w:pPr>
        <w:widowControl/>
        <w:adjustRightInd w:val="0"/>
        <w:snapToGrid w:val="0"/>
        <w:spacing w:line="500" w:lineRule="exact"/>
        <w:jc w:val="center"/>
        <w:rPr>
          <w:rFonts w:hint="default" w:ascii="Times New Roman" w:hAnsi="Times New Roman" w:eastAsia="华文中宋" w:cs="Times New Roman"/>
          <w:kern w:val="0"/>
          <w:sz w:val="36"/>
          <w:szCs w:val="36"/>
        </w:rPr>
      </w:pPr>
    </w:p>
    <w:p>
      <w:pPr>
        <w:widowControl/>
        <w:adjustRightInd w:val="0"/>
        <w:snapToGrid w:val="0"/>
        <w:spacing w:line="500" w:lineRule="exact"/>
        <w:jc w:val="both"/>
        <w:rPr>
          <w:rFonts w:hint="default" w:ascii="Times New Roman" w:hAnsi="Times New Roman" w:eastAsia="华文中宋" w:cs="Times New Roman"/>
          <w:kern w:val="0"/>
          <w:sz w:val="36"/>
          <w:szCs w:val="36"/>
        </w:rPr>
      </w:pPr>
    </w:p>
    <w:p>
      <w:pPr>
        <w:widowControl/>
        <w:adjustRightInd w:val="0"/>
        <w:snapToGrid w:val="0"/>
        <w:spacing w:line="500" w:lineRule="exact"/>
        <w:jc w:val="center"/>
        <w:rPr>
          <w:rFonts w:hint="default" w:ascii="Times New Roman" w:hAnsi="Times New Roman" w:eastAsia="仿宋_GB2312" w:cs="Times New Roman"/>
          <w:kern w:val="0"/>
          <w:sz w:val="32"/>
          <w:szCs w:val="32"/>
        </w:rPr>
      </w:pPr>
      <w:r>
        <w:rPr>
          <w:rFonts w:hint="default" w:ascii="Times New Roman" w:hAnsi="Times New Roman" w:eastAsia="华文中宋" w:cs="Times New Roman"/>
          <w:kern w:val="0"/>
          <w:sz w:val="36"/>
          <w:szCs w:val="36"/>
        </w:rPr>
        <w:t>统计上大中小微型企业划分办法（2017）</w:t>
      </w:r>
    </w:p>
    <w:p>
      <w:pPr>
        <w:widowControl/>
        <w:adjustRightInd w:val="0"/>
        <w:snapToGrid w:val="0"/>
        <w:spacing w:line="500" w:lineRule="exact"/>
        <w:jc w:val="left"/>
        <w:rPr>
          <w:rFonts w:hint="default" w:ascii="Times New Roman" w:hAnsi="Times New Roman" w:cs="Times New Roman"/>
          <w:color w:val="333333"/>
          <w:kern w:val="0"/>
          <w:szCs w:val="21"/>
        </w:rPr>
      </w:pPr>
      <w:r>
        <w:rPr>
          <w:rFonts w:hint="default" w:ascii="Times New Roman" w:hAnsi="Times New Roman" w:cs="Times New Roman"/>
          <w:color w:val="333333"/>
          <w:kern w:val="0"/>
          <w:szCs w:val="21"/>
        </w:rPr>
        <w:t>　　</w:t>
      </w:r>
    </w:p>
    <w:p>
      <w:pPr>
        <w:widowControl/>
        <w:adjustRightInd w:val="0"/>
        <w:snapToGrid w:val="0"/>
        <w:spacing w:line="5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一、根据工业和信息化部、国家统计局、国家发展改革委、财政部《</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"http://www.shui5.cn/article/a1/50146.html"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关于印发中小企业划型标准规定的通知</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"http://www.shui5.cn/article/a1/50146.html"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工信部联企业〔2011〕300号</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），以《</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"http://www.shui5.cn/article/dc/113390.html"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国民经济行业分类</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"http://www.shui5.cn/article/dc/113390.html"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GB/T4754-2017</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）为基础，结合统计工作的实际情况，制定本办法。</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二、本办法适用对象为在中华人民共和国境内依法设立的各种组织形式的法人企业或单位。个体工商户参照本办法进行划分。</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四、本办法按照行业门类、大类、中类和组合类别，依据从业人员、营业收入、资产总额等指标或替代指标，将我国的企业划分为大型、中型、小型、微型等四种类型。具体划分标准见附表。</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五、企业划分由政府综合统计部门根据统计年报每年确定一次，定报统计原则上不进行调整。</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六、本办法自印发之日起执行，国家统计局2011年印发的《</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"http://www.shui5.cn/article/9a/53372.html"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统计上大中小微型企业划分办法</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rPr>
        <w:fldChar w:fldCharType="begin"/>
      </w:r>
      <w:r>
        <w:rPr>
          <w:rFonts w:hint="default" w:ascii="Times New Roman" w:hAnsi="Times New Roman" w:eastAsia="仿宋_GB2312" w:cs="Times New Roman"/>
          <w:kern w:val="0"/>
          <w:sz w:val="32"/>
          <w:szCs w:val="32"/>
        </w:rPr>
        <w:instrText xml:space="preserve"> HYPERLINK "http://www.shui5.cn/article/9a/53372.html" </w:instrText>
      </w:r>
      <w:r>
        <w:rPr>
          <w:rFonts w:hint="default" w:ascii="Times New Roman" w:hAnsi="Times New Roman" w:eastAsia="仿宋_GB2312" w:cs="Times New Roman"/>
          <w:kern w:val="0"/>
          <w:sz w:val="32"/>
          <w:szCs w:val="32"/>
        </w:rPr>
        <w:fldChar w:fldCharType="separate"/>
      </w:r>
      <w:r>
        <w:rPr>
          <w:rFonts w:hint="default" w:ascii="Times New Roman" w:hAnsi="Times New Roman" w:eastAsia="仿宋_GB2312" w:cs="Times New Roman"/>
          <w:kern w:val="0"/>
          <w:sz w:val="32"/>
          <w:szCs w:val="32"/>
        </w:rPr>
        <w:t>国统字〔2011〕75号</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）同时废止。</w:t>
      </w:r>
    </w:p>
    <w:p>
      <w:pPr>
        <w:widowControl/>
        <w:adjustRightInd w:val="0"/>
        <w:snapToGrid w:val="0"/>
        <w:spacing w:line="500" w:lineRule="exact"/>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附表：统计上大中小微型企业划分标准</w:t>
      </w:r>
    </w:p>
    <w:p>
      <w:pPr>
        <w:widowControl/>
        <w:spacing w:line="600" w:lineRule="exact"/>
        <w:jc w:val="left"/>
        <w:rPr>
          <w:rFonts w:hint="default" w:ascii="Times New Roman" w:hAnsi="Times New Roman" w:eastAsia="黑体" w:cs="Times New Roman"/>
          <w:color w:val="000000"/>
          <w:kern w:val="0"/>
          <w:sz w:val="32"/>
          <w:szCs w:val="32"/>
        </w:rPr>
      </w:pPr>
    </w:p>
    <w:p>
      <w:pPr>
        <w:widowControl/>
        <w:spacing w:line="600" w:lineRule="exact"/>
        <w:jc w:val="left"/>
        <w:rPr>
          <w:rFonts w:hint="default" w:ascii="Times New Roman" w:hAnsi="Times New Roman" w:eastAsia="黑体" w:cs="Times New Roman"/>
          <w:color w:val="000000"/>
          <w:kern w:val="0"/>
          <w:sz w:val="32"/>
          <w:szCs w:val="32"/>
        </w:rPr>
      </w:pPr>
    </w:p>
    <w:p>
      <w:pPr>
        <w:widowControl/>
        <w:spacing w:line="600" w:lineRule="exact"/>
        <w:jc w:val="left"/>
        <w:rPr>
          <w:rFonts w:hint="default" w:ascii="Times New Roman" w:hAnsi="Times New Roman" w:eastAsia="黑体" w:cs="Times New Roman"/>
          <w:color w:val="000000"/>
          <w:kern w:val="0"/>
          <w:sz w:val="32"/>
          <w:szCs w:val="32"/>
        </w:rPr>
      </w:pPr>
    </w:p>
    <w:p>
      <w:pPr>
        <w:widowControl/>
        <w:spacing w:line="600" w:lineRule="exact"/>
        <w:jc w:val="left"/>
        <w:rPr>
          <w:rFonts w:hint="default" w:ascii="Times New Roman" w:hAnsi="Times New Roman" w:eastAsia="黑体" w:cs="Times New Roman"/>
          <w:color w:val="000000"/>
          <w:kern w:val="0"/>
          <w:sz w:val="32"/>
          <w:szCs w:val="32"/>
        </w:rPr>
      </w:pPr>
    </w:p>
    <w:p>
      <w:pPr>
        <w:widowControl/>
        <w:spacing w:line="600" w:lineRule="exact"/>
        <w:jc w:val="left"/>
        <w:rPr>
          <w:rFonts w:hint="default" w:ascii="Times New Roman" w:hAnsi="Times New Roman" w:eastAsia="黑体" w:cs="Times New Roman"/>
          <w:color w:val="000000"/>
          <w:kern w:val="0"/>
          <w:sz w:val="32"/>
          <w:szCs w:val="32"/>
        </w:rPr>
      </w:pPr>
    </w:p>
    <w:p>
      <w:pPr>
        <w:widowControl/>
        <w:spacing w:line="600" w:lineRule="exact"/>
        <w:jc w:val="left"/>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附表</w:t>
      </w:r>
    </w:p>
    <w:p>
      <w:pPr>
        <w:widowControl/>
        <w:spacing w:line="330" w:lineRule="atLeast"/>
        <w:jc w:val="center"/>
        <w:rPr>
          <w:rFonts w:hint="default" w:ascii="Times New Roman" w:hAnsi="Times New Roman" w:eastAsia="方正小标宋_GBK" w:cs="Times New Roman"/>
          <w:color w:val="000000"/>
          <w:kern w:val="0"/>
          <w:sz w:val="36"/>
          <w:szCs w:val="32"/>
        </w:rPr>
      </w:pPr>
      <w:r>
        <w:rPr>
          <w:rFonts w:hint="default" w:ascii="Times New Roman" w:hAnsi="Times New Roman" w:eastAsia="方正小标宋_GBK" w:cs="Times New Roman"/>
          <w:color w:val="000000"/>
          <w:kern w:val="0"/>
          <w:sz w:val="36"/>
          <w:szCs w:val="32"/>
        </w:rPr>
        <w:t>统计上大中小微型企业划分标准</w:t>
      </w:r>
    </w:p>
    <w:tbl>
      <w:tblPr>
        <w:tblStyle w:val="7"/>
        <w:tblW w:w="9435" w:type="dxa"/>
        <w:jc w:val="center"/>
        <w:tblInd w:w="0" w:type="dxa"/>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Layout w:type="fixed"/>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b/>
                <w:bCs/>
                <w:color w:val="000000"/>
                <w:kern w:val="0"/>
                <w:sz w:val="18"/>
                <w:szCs w:val="21"/>
              </w:rPr>
            </w:pPr>
            <w:r>
              <w:rPr>
                <w:rFonts w:hint="default" w:ascii="Times New Roman" w:hAnsi="Times New Roman" w:cs="Times New Roman"/>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b/>
                <w:bCs/>
                <w:color w:val="000000"/>
                <w:kern w:val="0"/>
                <w:sz w:val="18"/>
                <w:szCs w:val="18"/>
              </w:rPr>
            </w:pPr>
            <w:r>
              <w:rPr>
                <w:rFonts w:hint="default" w:ascii="Times New Roman" w:hAnsi="Times New Roman" w:cs="Times New Roman"/>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b/>
                <w:bCs/>
                <w:color w:val="000000"/>
                <w:kern w:val="0"/>
                <w:sz w:val="18"/>
                <w:szCs w:val="18"/>
              </w:rPr>
            </w:pPr>
            <w:r>
              <w:rPr>
                <w:rFonts w:hint="default" w:ascii="Times New Roman" w:hAnsi="Times New Roman" w:cs="Times New Roman"/>
                <w:b/>
                <w:bCs/>
                <w:color w:val="000000"/>
                <w:kern w:val="0"/>
                <w:sz w:val="18"/>
                <w:szCs w:val="18"/>
              </w:rPr>
              <w:t>计量</w:t>
            </w:r>
            <w:r>
              <w:rPr>
                <w:rFonts w:hint="default" w:ascii="Times New Roman" w:hAnsi="Times New Roman" w:cs="Times New Roman"/>
                <w:b/>
                <w:bCs/>
                <w:color w:val="000000"/>
                <w:kern w:val="0"/>
                <w:sz w:val="18"/>
                <w:szCs w:val="18"/>
              </w:rPr>
              <w:br w:type="textWrapping"/>
            </w:r>
            <w:r>
              <w:rPr>
                <w:rFonts w:hint="default" w:ascii="Times New Roman" w:hAnsi="Times New Roman" w:cs="Times New Roman"/>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b/>
                <w:bCs/>
                <w:color w:val="000000"/>
                <w:kern w:val="0"/>
                <w:sz w:val="18"/>
                <w:szCs w:val="18"/>
              </w:rPr>
            </w:pPr>
            <w:r>
              <w:rPr>
                <w:rFonts w:hint="default" w:ascii="Times New Roman" w:hAnsi="Times New Roman" w:cs="Times New Roman"/>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b/>
                <w:bCs/>
                <w:color w:val="000000"/>
                <w:kern w:val="0"/>
                <w:sz w:val="18"/>
                <w:szCs w:val="18"/>
              </w:rPr>
            </w:pPr>
            <w:r>
              <w:rPr>
                <w:rFonts w:hint="default" w:ascii="Times New Roman" w:hAnsi="Times New Roman" w:cs="Times New Roman"/>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b/>
                <w:bCs/>
                <w:color w:val="000000"/>
                <w:kern w:val="0"/>
                <w:sz w:val="18"/>
                <w:szCs w:val="18"/>
              </w:rPr>
            </w:pPr>
            <w:r>
              <w:rPr>
                <w:rFonts w:hint="default" w:ascii="Times New Roman" w:hAnsi="Times New Roman" w:cs="Times New Roman"/>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pPr>
              <w:widowControl/>
              <w:jc w:val="center"/>
              <w:rPr>
                <w:rFonts w:hint="default" w:ascii="Times New Roman" w:hAnsi="Times New Roman" w:cs="Times New Roman"/>
                <w:b/>
                <w:bCs/>
                <w:color w:val="000000"/>
                <w:kern w:val="0"/>
                <w:sz w:val="18"/>
                <w:szCs w:val="18"/>
              </w:rPr>
            </w:pPr>
            <w:r>
              <w:rPr>
                <w:rFonts w:hint="default" w:ascii="Times New Roman" w:hAnsi="Times New Roman" w:cs="Times New Roman"/>
                <w:b/>
                <w:bCs/>
                <w:color w:val="000000"/>
                <w:kern w:val="0"/>
                <w:sz w:val="18"/>
                <w:szCs w:val="18"/>
              </w:rPr>
              <w:t>微型</w:t>
            </w:r>
          </w:p>
        </w:tc>
      </w:tr>
      <w:tr>
        <w:tblPrEx>
          <w:tblLayout w:type="fixed"/>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Y＜50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X＜20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Y＜300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300≤Y＜6000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Y＜300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Z＜300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5≤X＜20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X＜5</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pPr>
              <w:widowControl/>
              <w:ind w:left="-1" w:leftChars="-1" w:hanging="1"/>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10≤X＜50 </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X＜20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Y＜200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20≤X＜100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X＜20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X＜20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w:t>
            </w:r>
          </w:p>
        </w:tc>
      </w:tr>
      <w:tr>
        <w:tblPrEx>
          <w:tblLayout w:type="fixed"/>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w:t>
            </w:r>
          </w:p>
        </w:tc>
      </w:tr>
      <w:tr>
        <w:tblPrEx>
          <w:tblLayout w:type="fixed"/>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w:t>
            </w:r>
          </w:p>
        </w:tc>
      </w:tr>
      <w:tr>
        <w:tblPrEx>
          <w:tblLayout w:type="fixed"/>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spacing w:val="-12"/>
                <w:kern w:val="0"/>
                <w:sz w:val="18"/>
                <w:szCs w:val="18"/>
              </w:rPr>
            </w:pPr>
            <w:r>
              <w:rPr>
                <w:rFonts w:hint="default" w:ascii="Times New Roman" w:hAnsi="Times New Roman" w:cs="Times New Roman"/>
                <w:color w:val="000000"/>
                <w:spacing w:val="-12"/>
                <w:kern w:val="0"/>
                <w:sz w:val="18"/>
                <w:szCs w:val="18"/>
              </w:rPr>
              <w:t>软件和信息技术服</w:t>
            </w:r>
            <w:r>
              <w:rPr>
                <w:rFonts w:hint="default" w:ascii="Times New Roman" w:hAnsi="Times New Roman" w:cs="Times New Roman"/>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w:t>
            </w:r>
          </w:p>
        </w:tc>
      </w:tr>
      <w:tr>
        <w:tblPrEx>
          <w:tblLayout w:type="fixed"/>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cs="Times New Roman"/>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Y＜50</w:t>
            </w:r>
          </w:p>
        </w:tc>
      </w:tr>
      <w:tr>
        <w:tblPrEx>
          <w:tblLayout w:type="fixed"/>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100≤Y＜1000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Y＜100</w:t>
            </w:r>
          </w:p>
        </w:tc>
      </w:tr>
      <w:tr>
        <w:tblPrEx>
          <w:tblLayout w:type="fixed"/>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Z＜2000</w:t>
            </w:r>
          </w:p>
        </w:tc>
      </w:tr>
      <w:tr>
        <w:tblPrEx>
          <w:tblLayout w:type="fixed"/>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100≤X＜300 </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X＜100</w:t>
            </w:r>
          </w:p>
        </w:tc>
      </w:tr>
      <w:tr>
        <w:tblPrEx>
          <w:tblLayout w:type="fixed"/>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Y＜500</w:t>
            </w:r>
          </w:p>
        </w:tc>
      </w:tr>
      <w:tr>
        <w:tblPrEx>
          <w:tblLayout w:type="fixed"/>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w:t>
            </w:r>
          </w:p>
        </w:tc>
      </w:tr>
      <w:tr>
        <w:tblPrEx>
          <w:tblLayout w:type="fixed"/>
          <w:tblCellMar>
            <w:top w:w="0" w:type="dxa"/>
            <w:left w:w="108" w:type="dxa"/>
            <w:bottom w:w="0" w:type="dxa"/>
            <w:right w:w="108" w:type="dxa"/>
          </w:tblCellMar>
        </w:tblPrEx>
        <w:trPr>
          <w:trHeight w:val="371"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hint="default" w:ascii="Times New Roman" w:hAnsi="Times New Roman" w:cs="Times New Roman"/>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Z＜100</w:t>
            </w:r>
          </w:p>
        </w:tc>
      </w:tr>
      <w:tr>
        <w:tblPrEx>
          <w:tblLayout w:type="fixed"/>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X＜10</w:t>
            </w:r>
          </w:p>
        </w:tc>
      </w:tr>
    </w:tbl>
    <w:p>
      <w:pPr>
        <w:widowControl/>
        <w:spacing w:line="540" w:lineRule="exact"/>
        <w:rPr>
          <w:rFonts w:hint="default" w:ascii="Times New Roman" w:hAnsi="Times New Roman" w:eastAsia="仿宋_GB2312" w:cs="Times New Roman"/>
          <w:color w:val="000000"/>
          <w:spacing w:val="8"/>
          <w:kern w:val="0"/>
          <w:sz w:val="32"/>
          <w:szCs w:val="32"/>
        </w:rPr>
      </w:pPr>
    </w:p>
    <w:p>
      <w:pPr>
        <w:widowControl/>
        <w:spacing w:line="540" w:lineRule="exact"/>
        <w:rPr>
          <w:rFonts w:hint="default" w:ascii="Times New Roman" w:hAnsi="Times New Roman" w:eastAsia="仿宋_GB2312" w:cs="Times New Roman"/>
          <w:color w:val="000000"/>
          <w:spacing w:val="8"/>
          <w:kern w:val="0"/>
          <w:sz w:val="32"/>
          <w:szCs w:val="32"/>
        </w:rPr>
      </w:pPr>
      <w:r>
        <w:rPr>
          <w:rFonts w:hint="default" w:ascii="Times New Roman" w:hAnsi="Times New Roman" w:eastAsia="仿宋_GB2312" w:cs="Times New Roman"/>
          <w:color w:val="000000"/>
          <w:spacing w:val="8"/>
          <w:kern w:val="0"/>
          <w:sz w:val="32"/>
          <w:szCs w:val="32"/>
        </w:rPr>
        <w:t>说明：</w:t>
      </w:r>
    </w:p>
    <w:p>
      <w:pPr>
        <w:spacing w:line="540" w:lineRule="exact"/>
        <w:ind w:firstLine="672" w:firstLineChars="200"/>
        <w:rPr>
          <w:rFonts w:hint="default" w:ascii="Times New Roman" w:hAnsi="Times New Roman" w:eastAsia="仿宋_GB2312" w:cs="Times New Roman"/>
          <w:color w:val="000000"/>
          <w:spacing w:val="8"/>
          <w:kern w:val="0"/>
          <w:sz w:val="32"/>
          <w:szCs w:val="32"/>
        </w:rPr>
      </w:pPr>
      <w:r>
        <w:rPr>
          <w:rFonts w:hint="default" w:ascii="Times New Roman" w:hAnsi="Times New Roman" w:eastAsia="仿宋_GB2312" w:cs="Times New Roman"/>
          <w:color w:val="000000"/>
          <w:spacing w:val="8"/>
          <w:kern w:val="0"/>
          <w:sz w:val="32"/>
          <w:szCs w:val="32"/>
        </w:rPr>
        <w:t>1.大型、中型和小型企业须同时满足所列指标的下限，否则下划一档；微型企业只须满足所列指标中的一项即可。</w:t>
      </w:r>
    </w:p>
    <w:p>
      <w:pPr>
        <w:spacing w:line="540" w:lineRule="exact"/>
        <w:rPr>
          <w:rFonts w:hint="default" w:ascii="Times New Roman" w:hAnsi="Times New Roman" w:eastAsia="仿宋_GB2312" w:cs="Times New Roman"/>
          <w:color w:val="000000"/>
          <w:spacing w:val="8"/>
          <w:kern w:val="0"/>
          <w:sz w:val="32"/>
          <w:szCs w:val="32"/>
        </w:rPr>
      </w:pPr>
      <w:r>
        <w:rPr>
          <w:rFonts w:hint="default" w:ascii="Times New Roman" w:hAnsi="Times New Roman" w:eastAsia="仿宋_GB2312" w:cs="Times New Roman"/>
          <w:color w:val="000000"/>
          <w:spacing w:val="8"/>
          <w:kern w:val="0"/>
          <w:sz w:val="32"/>
          <w:szCs w:val="32"/>
          <w:lang w:val="en-US" w:eastAsia="zh-CN"/>
        </w:rPr>
        <w:t xml:space="preserve">    </w:t>
      </w:r>
      <w:r>
        <w:rPr>
          <w:rFonts w:hint="default" w:ascii="Times New Roman" w:hAnsi="Times New Roman" w:eastAsia="仿宋_GB2312" w:cs="Times New Roman"/>
          <w:color w:val="000000"/>
          <w:spacing w:val="8"/>
          <w:kern w:val="0"/>
          <w:sz w:val="32"/>
          <w:szCs w:val="32"/>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spacing w:line="540" w:lineRule="exact"/>
        <w:rPr>
          <w:rFonts w:hint="default" w:ascii="Times New Roman" w:hAnsi="Times New Roman" w:cs="Times New Roman"/>
        </w:rPr>
      </w:pPr>
      <w:r>
        <w:rPr>
          <w:rFonts w:hint="default" w:ascii="Times New Roman" w:hAnsi="Times New Roman" w:eastAsia="仿宋_GB2312" w:cs="Times New Roman"/>
          <w:color w:val="000000"/>
          <w:spacing w:val="8"/>
          <w:kern w:val="0"/>
          <w:sz w:val="32"/>
          <w:szCs w:val="32"/>
          <w:lang w:val="en-US" w:eastAsia="zh-CN"/>
        </w:rPr>
        <w:t xml:space="preserve">    </w:t>
      </w:r>
      <w:r>
        <w:rPr>
          <w:rFonts w:hint="default" w:ascii="Times New Roman" w:hAnsi="Times New Roman" w:eastAsia="仿宋_GB2312" w:cs="Times New Roman"/>
          <w:color w:val="000000"/>
          <w:spacing w:val="8"/>
          <w:kern w:val="0"/>
          <w:sz w:val="32"/>
          <w:szCs w:val="32"/>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sectPr>
      <w:footerReference r:id="rId3" w:type="default"/>
      <w:footerReference r:id="rId4" w:type="even"/>
      <w:pgSz w:w="11906" w:h="16838"/>
      <w:pgMar w:top="1134" w:right="1134" w:bottom="1134" w:left="1134" w:header="851" w:footer="1191" w:gutter="0"/>
      <w:pgNumType w:start="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15" w:leftChars="150" w:right="315" w:rightChars="15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ascii="宋体" w:hAnsi="宋体"/>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15" w:leftChars="150" w:right="315" w:rightChars="150"/>
    </w:pPr>
    <w:r>
      <w:rPr>
        <w:rStyle w:val="6"/>
        <w:rFonts w:hint="eastAsia" w:ascii="宋体" w:hAnsi="宋体" w:cs="宋体"/>
        <w:sz w:val="28"/>
        <w:szCs w:val="28"/>
      </w:rPr>
      <w:t xml:space="preserve">－ </w:t>
    </w:r>
    <w:r>
      <w:rPr>
        <w:rStyle w:val="6"/>
        <w:rFonts w:hint="eastAsia" w:ascii="宋体" w:hAnsi="宋体" w:cs="宋体"/>
        <w:sz w:val="28"/>
        <w:szCs w:val="28"/>
      </w:rPr>
      <w:fldChar w:fldCharType="begin"/>
    </w:r>
    <w:r>
      <w:rPr>
        <w:rStyle w:val="6"/>
        <w:rFonts w:hint="eastAsia" w:ascii="宋体" w:hAnsi="宋体" w:cs="宋体"/>
        <w:sz w:val="28"/>
        <w:szCs w:val="28"/>
      </w:rPr>
      <w:instrText xml:space="preserve">PAGE  </w:instrText>
    </w:r>
    <w:r>
      <w:rPr>
        <w:rStyle w:val="6"/>
        <w:rFonts w:hint="eastAsia" w:ascii="宋体" w:hAnsi="宋体" w:cs="宋体"/>
        <w:sz w:val="28"/>
        <w:szCs w:val="28"/>
      </w:rPr>
      <w:fldChar w:fldCharType="separate"/>
    </w:r>
    <w:r>
      <w:rPr>
        <w:rStyle w:val="6"/>
        <w:rFonts w:ascii="宋体" w:hAnsi="宋体" w:cs="宋体"/>
        <w:sz w:val="28"/>
        <w:szCs w:val="28"/>
      </w:rPr>
      <w:t>6</w:t>
    </w:r>
    <w:r>
      <w:rPr>
        <w:rStyle w:val="6"/>
        <w:rFonts w:hint="eastAsia" w:ascii="宋体" w:hAnsi="宋体" w:cs="宋体"/>
        <w:sz w:val="28"/>
        <w:szCs w:val="28"/>
      </w:rPr>
      <w:fldChar w:fldCharType="end"/>
    </w:r>
    <w:r>
      <w:rPr>
        <w:rStyle w:val="6"/>
        <w:rFonts w:hint="eastAsia" w:ascii="宋体" w:hAnsi="宋体" w:cs="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104"/>
    <w:rsid w:val="00194295"/>
    <w:rsid w:val="001A2902"/>
    <w:rsid w:val="001B4B37"/>
    <w:rsid w:val="002824CA"/>
    <w:rsid w:val="002E7D1B"/>
    <w:rsid w:val="004978C6"/>
    <w:rsid w:val="007F6B9F"/>
    <w:rsid w:val="0089790C"/>
    <w:rsid w:val="008A47B5"/>
    <w:rsid w:val="009700F5"/>
    <w:rsid w:val="00A64348"/>
    <w:rsid w:val="00C55104"/>
    <w:rsid w:val="00D234CC"/>
    <w:rsid w:val="00D42733"/>
    <w:rsid w:val="00DC7F29"/>
    <w:rsid w:val="00ED496C"/>
    <w:rsid w:val="00F05ABB"/>
    <w:rsid w:val="00F665FC"/>
    <w:rsid w:val="00FF0D28"/>
    <w:rsid w:val="6925451A"/>
    <w:rsid w:val="6CDD2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semiHidden/>
    <w:unhideWhenUsed/>
    <w:qFormat/>
    <w:uiPriority w:val="0"/>
  </w:style>
  <w:style w:type="character" w:customStyle="1" w:styleId="8">
    <w:name w:val="页脚 Char"/>
    <w:basedOn w:val="5"/>
    <w:link w:val="3"/>
    <w:qFormat/>
    <w:uiPriority w:val="99"/>
    <w:rPr>
      <w:rFonts w:ascii="Calibri" w:hAnsi="Calibri" w:eastAsia="宋体" w:cs="Times New Roman"/>
      <w:sz w:val="18"/>
      <w:szCs w:val="18"/>
    </w:rPr>
  </w:style>
  <w:style w:type="character" w:customStyle="1" w:styleId="9">
    <w:name w:val="页眉 Char"/>
    <w:basedOn w:val="5"/>
    <w:link w:val="4"/>
    <w:semiHidden/>
    <w:qFormat/>
    <w:uiPriority w:val="99"/>
    <w:rPr>
      <w:rFonts w:ascii="Calibri" w:hAnsi="Calibri" w:eastAsia="宋体" w:cs="Times New Roman"/>
      <w:sz w:val="18"/>
      <w:szCs w:val="18"/>
    </w:rPr>
  </w:style>
  <w:style w:type="character" w:customStyle="1" w:styleId="10">
    <w:name w:val="批注框文本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国家统计局</Company>
  <Pages>4</Pages>
  <Words>694</Words>
  <Characters>3960</Characters>
  <Lines>33</Lines>
  <Paragraphs>9</Paragraphs>
  <TotalTime>0</TotalTime>
  <ScaleCrop>false</ScaleCrop>
  <LinksUpToDate>false</LinksUpToDate>
  <CharactersWithSpaces>4645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2018-01-02T03:48:00Z</dcterms:created>
  <dc:creator>杜欣(用印)</dc:creator>
  <cp:lastModifiedBy>李林佳</cp:lastModifiedBy>
  <dcterms:modified xsi:type="dcterms:W3CDTF">2018-12-26T02:34:20Z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