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关于</w:t>
      </w:r>
      <w:bookmarkStart w:id="0" w:name="_Hlk14420486"/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开展“</w:t>
      </w:r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color w:val="000007"/>
          <w:w w:val="95"/>
          <w:sz w:val="36"/>
          <w:szCs w:val="36"/>
        </w:rPr>
        <w:t>高新区集成电路半导体行业知识产权专题分享活动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有关</w:t>
      </w:r>
      <w:r>
        <w:rPr>
          <w:rFonts w:hint="eastAsia" w:ascii="仿宋" w:hAnsi="仿宋" w:eastAsia="仿宋" w:cs="仿宋"/>
          <w:sz w:val="32"/>
          <w:szCs w:val="32"/>
        </w:rPr>
        <w:t>单位: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26" w:firstLine="62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7"/>
          <w:spacing w:val="-5"/>
          <w:sz w:val="32"/>
          <w:szCs w:val="32"/>
        </w:rPr>
        <w:t>随着珠海市高新区对集成电路、半导体行业扶持政策的不断落实，集成电路、半导体行</w:t>
      </w:r>
      <w:r>
        <w:rPr>
          <w:rFonts w:hint="eastAsia" w:ascii="仿宋" w:hAnsi="仿宋" w:eastAsia="仿宋" w:cs="仿宋"/>
          <w:color w:val="000007"/>
          <w:spacing w:val="-10"/>
          <w:sz w:val="32"/>
          <w:szCs w:val="32"/>
        </w:rPr>
        <w:t>业已经成为高新区优势产业。在</w:t>
      </w:r>
      <w:r>
        <w:rPr>
          <w:rFonts w:hint="eastAsia" w:ascii="仿宋" w:hAnsi="仿宋" w:eastAsia="仿宋" w:cs="仿宋"/>
          <w:color w:val="000007"/>
          <w:spacing w:val="-13"/>
          <w:sz w:val="32"/>
          <w:szCs w:val="32"/>
        </w:rPr>
        <w:t>产业迅猛发展的过程中，知识产权保护，已成为各企业所面临的日趋严峻的课题。为此帮助企业增强研发实力，规避知识产权风险，更健康良性地发展。</w:t>
      </w:r>
      <w:r>
        <w:rPr>
          <w:rFonts w:hint="eastAsia" w:ascii="仿宋" w:hAnsi="仿宋" w:eastAsia="仿宋" w:cs="仿宋"/>
          <w:color w:val="000007"/>
          <w:spacing w:val="-13"/>
          <w:sz w:val="32"/>
          <w:szCs w:val="32"/>
          <w:lang w:eastAsia="zh-CN"/>
        </w:rPr>
        <w:t>我局</w:t>
      </w:r>
      <w:r>
        <w:rPr>
          <w:rFonts w:hint="eastAsia" w:ascii="仿宋" w:hAnsi="仿宋" w:eastAsia="仿宋" w:cs="仿宋"/>
          <w:sz w:val="32"/>
          <w:szCs w:val="32"/>
        </w:rPr>
        <w:t>将于2020年</w:t>
      </w:r>
      <w:r>
        <w:rPr>
          <w:rFonts w:hint="default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default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</w:rPr>
        <w:t>开展“高新区集成电路半导体行业知识产权专题分享活动”。现将有关事项通知如下：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ind w:firstLineChars="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主办单位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珠海高新区科技创新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产业发展局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ind w:firstLineChars="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承办单位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firstLine="0" w:firstLineChars="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bookmarkStart w:id="1" w:name="_Hlk38286244"/>
      <w:r>
        <w:rPr>
          <w:rFonts w:hint="eastAsia" w:ascii="仿宋" w:hAnsi="仿宋" w:eastAsia="仿宋" w:cs="仿宋"/>
          <w:bCs/>
          <w:sz w:val="32"/>
          <w:szCs w:val="32"/>
        </w:rPr>
        <w:t>珠海天皓挚诚知识产权服务有限公司</w:t>
      </w:r>
      <w:bookmarkEnd w:id="1"/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leftChars="0" w:hanging="720" w:firstLine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支持单位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南方软件园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ind w:firstLineChars="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半导体集成电路行业知识产权</w:t>
      </w:r>
      <w:r>
        <w:rPr>
          <w:rFonts w:hint="default" w:ascii="仿宋" w:hAnsi="仿宋" w:eastAsia="仿宋" w:cs="仿宋"/>
          <w:b w:val="0"/>
          <w:bCs/>
          <w:sz w:val="32"/>
          <w:szCs w:val="32"/>
        </w:rPr>
        <w:t>运营战略</w:t>
      </w:r>
    </w:p>
    <w:p>
      <w:pPr>
        <w:spacing w:before="240" w:after="240"/>
        <w:rPr>
          <w:rFonts w:hint="eastAsia" w:ascii="仿宋" w:hAnsi="仿宋" w:eastAsia="仿宋" w:cs="仿宋"/>
          <w:b/>
          <w:sz w:val="28"/>
          <w:szCs w:val="28"/>
        </w:rPr>
      </w:pPr>
    </w:p>
    <w:tbl>
      <w:tblPr>
        <w:tblStyle w:val="7"/>
        <w:tblpPr w:leftFromText="180" w:rightFromText="180" w:vertAnchor="text" w:horzAnchor="margin" w:tblpXSpec="center" w:tblpY="194"/>
        <w:tblW w:w="10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118"/>
        <w:gridCol w:w="255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47" w:type="dxa"/>
            <w:vAlign w:val="center"/>
          </w:tcPr>
          <w:p>
            <w:pPr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主讲人</w:t>
            </w:r>
          </w:p>
        </w:tc>
        <w:tc>
          <w:tcPr>
            <w:tcW w:w="311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活动时间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2547" w:type="dxa"/>
            <w:vAlign w:val="center"/>
          </w:tcPr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李颖</w:t>
            </w:r>
          </w:p>
        </w:tc>
        <w:tc>
          <w:tcPr>
            <w:tcW w:w="3118" w:type="dxa"/>
            <w:vAlign w:val="center"/>
          </w:tcPr>
          <w:p>
            <w:pPr>
              <w:pStyle w:val="10"/>
              <w:widowControl/>
              <w:adjustRightInd w:val="0"/>
              <w:spacing w:line="360" w:lineRule="auto"/>
              <w:ind w:firstLine="420" w:firstLineChars="15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2020年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1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14：30-1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报名二维码：</w:t>
            </w:r>
          </w:p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2" w:name="_GoBack"/>
            <w:r>
              <w:drawing>
                <wp:inline distT="0" distB="0" distL="114300" distR="114300">
                  <wp:extent cx="1841500" cy="1841500"/>
                  <wp:effectExtent l="0" t="0" r="2540" b="254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84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2552" w:type="dxa"/>
            <w:vAlign w:val="center"/>
          </w:tcPr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专利侵权与维权应对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pStyle w:val="10"/>
              <w:widowControl/>
              <w:numPr>
                <w:ilvl w:val="0"/>
                <w:numId w:val="2"/>
              </w:numPr>
              <w:adjustRightInd w:val="0"/>
              <w:spacing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专利侵权如何界定</w:t>
            </w:r>
          </w:p>
          <w:p>
            <w:pPr>
              <w:pStyle w:val="10"/>
              <w:widowControl/>
              <w:numPr>
                <w:ilvl w:val="0"/>
                <w:numId w:val="0"/>
              </w:numPr>
              <w:adjustRightInd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有专利≠不侵权</w:t>
            </w:r>
          </w:p>
          <w:p>
            <w:pPr>
              <w:pStyle w:val="10"/>
              <w:widowControl/>
              <w:numPr>
                <w:ilvl w:val="0"/>
                <w:numId w:val="0"/>
              </w:numPr>
              <w:adjustRightInd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维权方式的选择</w:t>
            </w:r>
          </w:p>
          <w:p>
            <w:pPr>
              <w:pStyle w:val="10"/>
              <w:widowControl/>
              <w:numPr>
                <w:ilvl w:val="0"/>
                <w:numId w:val="0"/>
              </w:numPr>
              <w:adjustRightInd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专利维权中的无效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请求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及应对</w:t>
            </w:r>
          </w:p>
        </w:tc>
        <w:tc>
          <w:tcPr>
            <w:tcW w:w="2552" w:type="dxa"/>
            <w:vAlign w:val="center"/>
          </w:tcPr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南方软件园A1二层 创业咖啡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ind w:firstLineChars="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培训对象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半导体集成电路企业负责人、企业知识产权从业人员、法务人员、研发人员、学校科技辅导员等。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ind w:firstLineChars="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联系人：李猛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联系电话：15203218777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ind w:firstLineChars="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本次宣讲为公益性质免费开放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，讲师简介详见附件。</w:t>
      </w:r>
    </w:p>
    <w:p>
      <w:pPr>
        <w:pStyle w:val="10"/>
        <w:ind w:firstLine="4640" w:firstLineChars="145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ind w:firstLine="4640" w:firstLineChars="145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ind w:firstLine="4640" w:firstLineChars="145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after="156" w:afterLines="50"/>
        <w:ind w:left="561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讲师简介</w:t>
      </w:r>
    </w:p>
    <w:p>
      <w:pPr>
        <w:spacing w:after="156" w:afterLines="50"/>
        <w:ind w:left="561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时间：2020年</w:t>
      </w:r>
      <w:r>
        <w:rPr>
          <w:rFonts w:hint="default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default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日14：30-1</w:t>
      </w:r>
      <w:r>
        <w:rPr>
          <w:rFonts w:hint="default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default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spacing w:after="156" w:afterLines="50"/>
        <w:ind w:left="561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drawing>
          <wp:inline distT="0" distB="0" distL="114300" distR="114300">
            <wp:extent cx="1508125" cy="2202180"/>
            <wp:effectExtent l="0" t="0" r="15875" b="7620"/>
            <wp:docPr id="1" name="图片 1" descr="WechatIMG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IMG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ind w:left="561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default" w:ascii="仿宋" w:hAnsi="仿宋" w:eastAsia="仿宋" w:cs="仿宋"/>
          <w:b/>
          <w:bCs/>
          <w:sz w:val="44"/>
          <w:szCs w:val="44"/>
        </w:rPr>
        <w:t>张建茹</w:t>
      </w:r>
    </w:p>
    <w:p>
      <w:pPr>
        <w:rPr>
          <w:rFonts w:hint="eastAsia" w:ascii="仿宋" w:hAnsi="仿宋" w:eastAsia="仿宋" w:cs="仿宋"/>
          <w:b/>
          <w:bCs/>
          <w:color w:val="403C39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403C39"/>
          <w:sz w:val="32"/>
          <w:szCs w:val="32"/>
          <w:lang w:eastAsia="zh-CN"/>
        </w:rPr>
        <w:t>执业履历：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403C39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403C39"/>
          <w:sz w:val="32"/>
          <w:szCs w:val="32"/>
          <w:lang w:eastAsia="zh-CN"/>
        </w:rPr>
        <w:t>张建茹，天皓集团产品研究院专利分院院长、元汇专利代理事务所负责人、资深专利代理师、专利无效诉讼代理人</w:t>
      </w:r>
    </w:p>
    <w:p>
      <w:pPr>
        <w:rPr>
          <w:rFonts w:hint="eastAsia" w:ascii="仿宋" w:hAnsi="仿宋" w:eastAsia="仿宋" w:cs="仿宋"/>
          <w:b/>
          <w:bCs/>
          <w:color w:val="403C39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403C39"/>
          <w:sz w:val="32"/>
          <w:szCs w:val="32"/>
          <w:lang w:eastAsia="zh-CN"/>
        </w:rPr>
        <w:t>2008年进入知识产权行业，先后从事专利分析报告、专利检索、专利申请、无效诉讼等工作，现任天皓集团产品研究院专利分院院长。其专业领域涉及：各领域专利申请（含审查意见答复）、无效诉讼、知识产权贯标、专利分析等，具有丰富的实践操作经验，为客户提供与知识产权有关的法律咨询意见。</w:t>
      </w:r>
    </w:p>
    <w:p>
      <w:pPr>
        <w:rPr>
          <w:rFonts w:hint="eastAsia" w:ascii="仿宋" w:hAnsi="仿宋" w:eastAsia="仿宋" w:cs="仿宋"/>
          <w:b/>
          <w:bCs/>
          <w:color w:val="403C39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403C39"/>
          <w:sz w:val="32"/>
          <w:szCs w:val="32"/>
          <w:lang w:eastAsia="zh-CN"/>
        </w:rPr>
        <w:t>从业以来承接过：中国移动通信集团的无效及诉讼业务培训、中国移动通信集团的专利侵权诉讼案（含无效案）、以及先河环保等多家企业的无效、诉讼及法律咨询服务。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65A3"/>
    <w:multiLevelType w:val="multilevel"/>
    <w:tmpl w:val="40D165A3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F5EBF6F"/>
    <w:multiLevelType w:val="singleLevel"/>
    <w:tmpl w:val="5F5EBF6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5D74BD"/>
    <w:rsid w:val="00023931"/>
    <w:rsid w:val="000772DC"/>
    <w:rsid w:val="00080724"/>
    <w:rsid w:val="000B10DC"/>
    <w:rsid w:val="000C3F1C"/>
    <w:rsid w:val="000D5C3C"/>
    <w:rsid w:val="000F47D0"/>
    <w:rsid w:val="00107F3C"/>
    <w:rsid w:val="00130E46"/>
    <w:rsid w:val="00155627"/>
    <w:rsid w:val="001B1841"/>
    <w:rsid w:val="001E74A2"/>
    <w:rsid w:val="0022294C"/>
    <w:rsid w:val="00243DF1"/>
    <w:rsid w:val="00253E90"/>
    <w:rsid w:val="00274BCC"/>
    <w:rsid w:val="002A1409"/>
    <w:rsid w:val="002D053D"/>
    <w:rsid w:val="002D78DB"/>
    <w:rsid w:val="00314992"/>
    <w:rsid w:val="00387537"/>
    <w:rsid w:val="003939F5"/>
    <w:rsid w:val="0039491B"/>
    <w:rsid w:val="003A0BAA"/>
    <w:rsid w:val="003B2AFB"/>
    <w:rsid w:val="00453718"/>
    <w:rsid w:val="00460B5B"/>
    <w:rsid w:val="004765B1"/>
    <w:rsid w:val="0048171A"/>
    <w:rsid w:val="004E4D7D"/>
    <w:rsid w:val="00565238"/>
    <w:rsid w:val="005948E4"/>
    <w:rsid w:val="005C0ADA"/>
    <w:rsid w:val="005D7217"/>
    <w:rsid w:val="005F334E"/>
    <w:rsid w:val="006271C5"/>
    <w:rsid w:val="00654BD2"/>
    <w:rsid w:val="00666A73"/>
    <w:rsid w:val="00681195"/>
    <w:rsid w:val="00687256"/>
    <w:rsid w:val="006966B8"/>
    <w:rsid w:val="006F571E"/>
    <w:rsid w:val="00701BD4"/>
    <w:rsid w:val="00716C5E"/>
    <w:rsid w:val="00717518"/>
    <w:rsid w:val="00736D25"/>
    <w:rsid w:val="00782A74"/>
    <w:rsid w:val="008440AA"/>
    <w:rsid w:val="00857650"/>
    <w:rsid w:val="008577C8"/>
    <w:rsid w:val="00923BF9"/>
    <w:rsid w:val="00955BF3"/>
    <w:rsid w:val="009838CE"/>
    <w:rsid w:val="0098733E"/>
    <w:rsid w:val="009A788D"/>
    <w:rsid w:val="009D048A"/>
    <w:rsid w:val="009E0E68"/>
    <w:rsid w:val="009E3237"/>
    <w:rsid w:val="009F581F"/>
    <w:rsid w:val="00A32C48"/>
    <w:rsid w:val="00A36B09"/>
    <w:rsid w:val="00AC139F"/>
    <w:rsid w:val="00AF56BE"/>
    <w:rsid w:val="00B235AC"/>
    <w:rsid w:val="00B73965"/>
    <w:rsid w:val="00BB2F4C"/>
    <w:rsid w:val="00BE7C58"/>
    <w:rsid w:val="00C005FB"/>
    <w:rsid w:val="00C27BDE"/>
    <w:rsid w:val="00C74209"/>
    <w:rsid w:val="00CA0243"/>
    <w:rsid w:val="00CB0E40"/>
    <w:rsid w:val="00CD06E9"/>
    <w:rsid w:val="00D07E84"/>
    <w:rsid w:val="00D10A9D"/>
    <w:rsid w:val="00D212D1"/>
    <w:rsid w:val="00D33003"/>
    <w:rsid w:val="00D336BB"/>
    <w:rsid w:val="00D35866"/>
    <w:rsid w:val="00D56628"/>
    <w:rsid w:val="00D70644"/>
    <w:rsid w:val="00DC20BE"/>
    <w:rsid w:val="00DD6376"/>
    <w:rsid w:val="00DE411E"/>
    <w:rsid w:val="00E05FD8"/>
    <w:rsid w:val="00E06D1B"/>
    <w:rsid w:val="00E20D45"/>
    <w:rsid w:val="00EA3D24"/>
    <w:rsid w:val="00ED16C9"/>
    <w:rsid w:val="00ED1966"/>
    <w:rsid w:val="00EE4643"/>
    <w:rsid w:val="00EF36E4"/>
    <w:rsid w:val="00F0075B"/>
    <w:rsid w:val="00F067E3"/>
    <w:rsid w:val="00F43645"/>
    <w:rsid w:val="00F6580C"/>
    <w:rsid w:val="00FC794E"/>
    <w:rsid w:val="01AB0167"/>
    <w:rsid w:val="14BC4FAA"/>
    <w:rsid w:val="1688019F"/>
    <w:rsid w:val="1C576DED"/>
    <w:rsid w:val="1E084909"/>
    <w:rsid w:val="2DCD7851"/>
    <w:rsid w:val="37692C7A"/>
    <w:rsid w:val="3DFBF4C6"/>
    <w:rsid w:val="49B67CDF"/>
    <w:rsid w:val="4EF77119"/>
    <w:rsid w:val="4FD45C14"/>
    <w:rsid w:val="53DCDAC3"/>
    <w:rsid w:val="56F92155"/>
    <w:rsid w:val="5DEEB857"/>
    <w:rsid w:val="5E2A453C"/>
    <w:rsid w:val="5F71E5A6"/>
    <w:rsid w:val="5FB95C6E"/>
    <w:rsid w:val="5FFD63A9"/>
    <w:rsid w:val="67BFA1E6"/>
    <w:rsid w:val="68615162"/>
    <w:rsid w:val="6C7B01A6"/>
    <w:rsid w:val="6DFB49A5"/>
    <w:rsid w:val="6F33254F"/>
    <w:rsid w:val="6F7FD595"/>
    <w:rsid w:val="6FDFA792"/>
    <w:rsid w:val="70F9428D"/>
    <w:rsid w:val="76DACF1C"/>
    <w:rsid w:val="77AA611D"/>
    <w:rsid w:val="77BF4AF4"/>
    <w:rsid w:val="7DBF7337"/>
    <w:rsid w:val="7E5D74BD"/>
    <w:rsid w:val="7E7D6F97"/>
    <w:rsid w:val="7EE443B4"/>
    <w:rsid w:val="7FDFD2B0"/>
    <w:rsid w:val="93EFECCD"/>
    <w:rsid w:val="AFEE97F6"/>
    <w:rsid w:val="BFF7F904"/>
    <w:rsid w:val="CD68FB64"/>
    <w:rsid w:val="DBF3E303"/>
    <w:rsid w:val="DBFE0772"/>
    <w:rsid w:val="DE69C911"/>
    <w:rsid w:val="DFBC0FE6"/>
    <w:rsid w:val="DFBFD83E"/>
    <w:rsid w:val="E4FFFF3F"/>
    <w:rsid w:val="FAFC6AA2"/>
    <w:rsid w:val="FD83C654"/>
    <w:rsid w:val="FDDEFD8E"/>
    <w:rsid w:val="FED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3"/>
      <w:ind w:left="411" w:hanging="192"/>
    </w:pPr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日期 字符"/>
    <w:basedOn w:val="8"/>
    <w:link w:val="3"/>
    <w:qFormat/>
    <w:uiPriority w:val="0"/>
    <w:rPr>
      <w:kern w:val="2"/>
      <w:sz w:val="21"/>
      <w:szCs w:val="22"/>
    </w:rPr>
  </w:style>
  <w:style w:type="paragraph" w:customStyle="1" w:styleId="14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1675</Words>
  <Characters>218</Characters>
  <Lines>1</Lines>
  <Paragraphs>3</Paragraphs>
  <TotalTime>2</TotalTime>
  <ScaleCrop>false</ScaleCrop>
  <LinksUpToDate>false</LinksUpToDate>
  <CharactersWithSpaces>1890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2020-03-15T10:46:00Z</dcterms:created>
  <dc:creator>Administrator</dc:creator>
  <cp:lastModifiedBy>高跟</cp:lastModifiedBy>
  <dcterms:modified xsi:type="dcterms:W3CDTF">2020-09-14T03:56:54Z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