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383F" w14:textId="77777777" w:rsidR="00080C74" w:rsidRDefault="00080C74">
      <w:pPr>
        <w:spacing w:beforeLines="250" w:before="780" w:line="1400" w:lineRule="exact"/>
        <w:rPr>
          <w:rFonts w:ascii="方正小标宋简体" w:eastAsia="方正小标宋简体" w:hAnsi="方正小标宋简体"/>
          <w:bCs/>
          <w:color w:val="FF0000"/>
          <w:w w:val="31"/>
          <w:kern w:val="0"/>
          <w:sz w:val="108"/>
          <w:szCs w:val="108"/>
        </w:rPr>
      </w:pPr>
    </w:p>
    <w:p w14:paraId="33E89C35" w14:textId="77777777" w:rsidR="00080C74" w:rsidRDefault="00080C74">
      <w:pPr>
        <w:spacing w:beforeLines="250" w:before="780" w:line="1400" w:lineRule="exact"/>
        <w:rPr>
          <w:rFonts w:ascii="方正小标宋简体" w:eastAsia="方正小标宋简体" w:hAnsi="方正小标宋简体"/>
          <w:bCs/>
          <w:color w:val="FF0000"/>
          <w:w w:val="31"/>
          <w:kern w:val="0"/>
          <w:sz w:val="108"/>
          <w:szCs w:val="108"/>
        </w:rPr>
      </w:pPr>
      <w:r w:rsidRPr="00707356">
        <w:rPr>
          <w:rFonts w:ascii="方正小标宋简体" w:eastAsia="方正小标宋简体" w:hAnsi="方正小标宋简体" w:hint="eastAsia"/>
          <w:bCs/>
          <w:color w:val="FF0000"/>
          <w:w w:val="28"/>
          <w:kern w:val="0"/>
          <w:sz w:val="108"/>
          <w:szCs w:val="108"/>
          <w:fitText w:val="8372"/>
        </w:rPr>
        <w:t>珠海（国家）高新技术产业开发区科技创新和产业发展局文</w:t>
      </w:r>
      <w:r w:rsidRPr="00707356">
        <w:rPr>
          <w:rFonts w:ascii="方正小标宋简体" w:eastAsia="方正小标宋简体" w:hAnsi="方正小标宋简体" w:hint="eastAsia"/>
          <w:bCs/>
          <w:color w:val="FF0000"/>
          <w:spacing w:val="106"/>
          <w:w w:val="28"/>
          <w:kern w:val="0"/>
          <w:sz w:val="108"/>
          <w:szCs w:val="108"/>
          <w:fitText w:val="8372"/>
        </w:rPr>
        <w:t>件</w:t>
      </w:r>
    </w:p>
    <w:p w14:paraId="7DBD767D" w14:textId="77777777" w:rsidR="00080C74" w:rsidRDefault="00080C74">
      <w:pPr>
        <w:rPr>
          <w:rFonts w:eastAsia="方正小标宋简体"/>
        </w:rPr>
      </w:pPr>
    </w:p>
    <w:p w14:paraId="6877A66C" w14:textId="77777777" w:rsidR="00080C74" w:rsidRDefault="00CB5FDF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eastAsia="方正小标宋简体"/>
          <w:b/>
          <w:bCs/>
          <w:color w:val="FF0000"/>
          <w:sz w:val="20"/>
        </w:rPr>
        <w:pict w14:anchorId="4BCD274F">
          <v:line id="Line 2" o:spid="_x0000_s1026" style="position:absolute;left:0;text-align:left;z-index:251659264;mso-wrap-style:square" from="0,27.25pt" to="442.2pt,27.25pt" strokecolor="red" strokeweight="1.5pt"/>
        </w:pict>
      </w:r>
      <w:proofErr w:type="gramStart"/>
      <w:r w:rsidR="00080C74">
        <w:rPr>
          <w:position w:val="-12"/>
        </w:rPr>
        <w:t>珠高</w:t>
      </w:r>
      <w:r w:rsidR="00080C74">
        <w:rPr>
          <w:rFonts w:hint="eastAsia"/>
          <w:position w:val="-12"/>
        </w:rPr>
        <w:t>科</w:t>
      </w:r>
      <w:proofErr w:type="gramEnd"/>
      <w:r w:rsidR="00080C74">
        <w:rPr>
          <w:position w:val="-12"/>
        </w:rPr>
        <w:t>〔20</w:t>
      </w:r>
      <w:r w:rsidR="00080C74">
        <w:rPr>
          <w:rFonts w:hint="eastAsia"/>
          <w:position w:val="-12"/>
        </w:rPr>
        <w:t>20</w:t>
      </w:r>
      <w:r w:rsidR="00080C74">
        <w:rPr>
          <w:position w:val="-12"/>
        </w:rPr>
        <w:t>〕</w:t>
      </w:r>
      <w:r w:rsidR="00080C74">
        <w:rPr>
          <w:rFonts w:hint="eastAsia"/>
          <w:position w:val="-12"/>
        </w:rPr>
        <w:t>161</w:t>
      </w:r>
      <w:r w:rsidR="00080C74">
        <w:rPr>
          <w:position w:val="-12"/>
        </w:rPr>
        <w:t xml:space="preserve">号                   </w:t>
      </w:r>
    </w:p>
    <w:p w14:paraId="513877BE" w14:textId="77777777" w:rsidR="00080C74" w:rsidRDefault="00080C74">
      <w:pPr>
        <w:spacing w:line="560" w:lineRule="exact"/>
        <w:ind w:leftChars="500" w:left="1050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</w:p>
    <w:p w14:paraId="7E568D2F" w14:textId="77777777" w:rsidR="00080C74" w:rsidRDefault="00080C74">
      <w:pPr>
        <w:adjustRightInd w:val="0"/>
        <w:snapToGrid w:val="0"/>
        <w:spacing w:line="576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关于印发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《珠海高新区应对新冠疫情促进实体经济发展的若干政策</w:t>
      </w:r>
      <w:r>
        <w:rPr>
          <w:rFonts w:ascii="Times New Roman" w:eastAsia="方正小标宋简体" w:hAnsi="Times New Roman" w:cs="Times New Roman"/>
          <w:sz w:val="44"/>
          <w:szCs w:val="44"/>
        </w:rPr>
        <w:t>（试行）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》</w:t>
      </w:r>
      <w:r>
        <w:rPr>
          <w:rFonts w:ascii="Times New Roman" w:eastAsia="方正小标宋简体" w:hAnsi="Times New Roman" w:cs="Times New Roman"/>
          <w:sz w:val="44"/>
          <w:szCs w:val="44"/>
        </w:rPr>
        <w:t>的通知</w:t>
      </w:r>
    </w:p>
    <w:p w14:paraId="59734A1F" w14:textId="77777777" w:rsidR="00080C74" w:rsidRDefault="00080C74">
      <w:pPr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36EF5F74" w14:textId="77777777" w:rsidR="00080C74" w:rsidRDefault="00080C74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区纪工委、区人大办、区直属单位、唐家湾镇、区属事业单位、省市驻区单位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182DB6F7" w14:textId="77777777" w:rsidR="00080C74" w:rsidRDefault="00080C74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《珠海高新区应对新冠疫情促进实体经济发展的若干政策（试行）》已经区管委会同意，现予以印发，请结合实际认真组织实施。实施过程中遇到的问题，请径向区科技产业局反映。</w:t>
      </w:r>
    </w:p>
    <w:p w14:paraId="2CD0E2B2" w14:textId="77777777" w:rsidR="00080C74" w:rsidRDefault="00080C74">
      <w:pPr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64958CA5" w14:textId="77777777" w:rsidR="00080C74" w:rsidRDefault="00080C74">
      <w:pPr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584188CE" w14:textId="77777777" w:rsidR="00080C74" w:rsidRDefault="00080C74">
      <w:pPr>
        <w:pStyle w:val="a3"/>
        <w:spacing w:line="576" w:lineRule="exact"/>
        <w:ind w:firstLineChars="100" w:firstLine="320"/>
        <w:jc w:val="left"/>
        <w:rPr>
          <w:rFonts w:eastAsia="仿宋_GB2312"/>
          <w:sz w:val="32"/>
        </w:rPr>
      </w:pPr>
      <w:r>
        <w:rPr>
          <w:rFonts w:ascii="黑体" w:eastAsia="黑体" w:hAnsi="黑体" w:cs="黑体" w:hint="eastAsia"/>
          <w:sz w:val="32"/>
        </w:rPr>
        <w:t>公开方式：</w:t>
      </w:r>
      <w:r>
        <w:rPr>
          <w:rFonts w:eastAsia="仿宋_GB2312"/>
          <w:sz w:val="32"/>
        </w:rPr>
        <w:t>主动公开</w:t>
      </w:r>
    </w:p>
    <w:p w14:paraId="652A3222" w14:textId="77777777" w:rsidR="00080C74" w:rsidRDefault="00080C74">
      <w:pPr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1ED22064" w14:textId="77777777" w:rsidR="00080C74" w:rsidRDefault="00CB5FDF">
      <w:pPr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pict w14:anchorId="1869D6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" o:spid="_x0000_s1027" type="#_x0000_t75" alt="珠海（国家）高新技术产业开发区管理委员会科技创新和产业发展局" style="position:absolute;left:0;text-align:left;margin-left:259.1pt;margin-top:16.3pt;width:100.15pt;height:100.15pt;z-index:251660288">
            <v:fill o:detectmouseclick="t"/>
            <v:imagedata r:id="rId6" o:title="珠海（国家）高新技术产业开发区管理委员会科技创新和产业发展局"/>
          </v:shape>
        </w:pict>
      </w:r>
    </w:p>
    <w:p w14:paraId="7E314E3A" w14:textId="77777777" w:rsidR="00080C74" w:rsidRDefault="00080C74">
      <w:pPr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44930639" w14:textId="77777777" w:rsidR="00080C74" w:rsidRDefault="00080C74">
      <w:pPr>
        <w:spacing w:line="576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珠海高新区科技创新和产业发展局</w:t>
      </w:r>
    </w:p>
    <w:p w14:paraId="57629BFC" w14:textId="77777777" w:rsidR="00080C74" w:rsidRDefault="00080C74">
      <w:pPr>
        <w:spacing w:line="576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2020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7D07063C" w14:textId="77777777" w:rsidR="00080C74" w:rsidRDefault="00080C74">
      <w:pPr>
        <w:spacing w:line="576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11871706" w14:textId="77777777" w:rsidR="00080C74" w:rsidRDefault="00080C74">
      <w:pPr>
        <w:spacing w:line="576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068AF1F6" w14:textId="77777777" w:rsidR="00080C74" w:rsidRDefault="00080C74">
      <w:pPr>
        <w:pStyle w:val="a3"/>
        <w:spacing w:line="576" w:lineRule="exact"/>
        <w:rPr>
          <w:rFonts w:eastAsia="仿宋_GB2312"/>
          <w:sz w:val="32"/>
        </w:rPr>
      </w:pPr>
    </w:p>
    <w:p w14:paraId="1B71275D" w14:textId="77777777" w:rsidR="00080C74" w:rsidRDefault="00080C74">
      <w:pPr>
        <w:pStyle w:val="a3"/>
        <w:spacing w:line="576" w:lineRule="exact"/>
        <w:jc w:val="left"/>
        <w:rPr>
          <w:rFonts w:eastAsia="仿宋_GB2312"/>
          <w:sz w:val="32"/>
        </w:rPr>
      </w:pPr>
    </w:p>
    <w:p w14:paraId="5EFFC8B7" w14:textId="77777777" w:rsidR="00080C74" w:rsidRDefault="00080C74">
      <w:pPr>
        <w:pStyle w:val="a3"/>
      </w:pPr>
    </w:p>
    <w:p w14:paraId="15C3FB96" w14:textId="77777777" w:rsidR="00080C74" w:rsidRDefault="00080C74">
      <w:pPr>
        <w:pStyle w:val="a3"/>
      </w:pPr>
    </w:p>
    <w:p w14:paraId="1A975A93" w14:textId="77777777" w:rsidR="00080C74" w:rsidRDefault="00080C74">
      <w:pPr>
        <w:pStyle w:val="a4"/>
        <w:ind w:firstLine="640"/>
      </w:pPr>
    </w:p>
    <w:p w14:paraId="3B7A6BE8" w14:textId="77777777" w:rsidR="00080C74" w:rsidRDefault="00080C74">
      <w:pPr>
        <w:pStyle w:val="a4"/>
        <w:ind w:firstLine="640"/>
      </w:pPr>
    </w:p>
    <w:p w14:paraId="628A6717" w14:textId="77777777" w:rsidR="00080C74" w:rsidRDefault="00080C74">
      <w:pPr>
        <w:pStyle w:val="a4"/>
        <w:ind w:firstLine="640"/>
      </w:pPr>
    </w:p>
    <w:p w14:paraId="72A1C5F4" w14:textId="77777777" w:rsidR="00080C74" w:rsidRDefault="00080C74">
      <w:pPr>
        <w:pStyle w:val="a4"/>
        <w:ind w:firstLine="640"/>
      </w:pPr>
    </w:p>
    <w:p w14:paraId="4334115C" w14:textId="77777777" w:rsidR="00080C74" w:rsidRDefault="00080C74">
      <w:pPr>
        <w:pStyle w:val="a4"/>
        <w:ind w:firstLine="640"/>
      </w:pPr>
    </w:p>
    <w:p w14:paraId="3F8AC9AB" w14:textId="77777777" w:rsidR="00080C74" w:rsidRDefault="00080C74">
      <w:pPr>
        <w:pStyle w:val="a4"/>
        <w:ind w:firstLine="640"/>
      </w:pPr>
    </w:p>
    <w:p w14:paraId="4A677764" w14:textId="68EB5412" w:rsidR="00080C74" w:rsidRDefault="00080C74">
      <w:pPr>
        <w:pStyle w:val="a4"/>
        <w:ind w:firstLine="640"/>
      </w:pPr>
    </w:p>
    <w:p w14:paraId="27051C72" w14:textId="0A20F618" w:rsidR="00707356" w:rsidRDefault="00707356">
      <w:pPr>
        <w:pStyle w:val="a4"/>
        <w:ind w:firstLine="640"/>
      </w:pPr>
    </w:p>
    <w:p w14:paraId="2D8D9E6F" w14:textId="2D03C624" w:rsidR="00707356" w:rsidRDefault="00707356">
      <w:pPr>
        <w:pStyle w:val="a4"/>
        <w:ind w:firstLine="640"/>
      </w:pPr>
    </w:p>
    <w:p w14:paraId="04D5274D" w14:textId="00516EBF" w:rsidR="00707356" w:rsidRDefault="00707356">
      <w:pPr>
        <w:pStyle w:val="a4"/>
        <w:ind w:firstLine="640"/>
      </w:pPr>
    </w:p>
    <w:p w14:paraId="4F124A96" w14:textId="0BC434FD" w:rsidR="00707356" w:rsidRDefault="00707356">
      <w:pPr>
        <w:pStyle w:val="a4"/>
        <w:ind w:firstLine="640"/>
      </w:pPr>
    </w:p>
    <w:p w14:paraId="01317D45" w14:textId="629F6BBF" w:rsidR="00707356" w:rsidRDefault="00707356">
      <w:pPr>
        <w:pStyle w:val="a4"/>
        <w:ind w:firstLine="640"/>
      </w:pPr>
    </w:p>
    <w:p w14:paraId="18F57A9F" w14:textId="1C6DEAD9" w:rsidR="00707356" w:rsidRDefault="00707356">
      <w:pPr>
        <w:pStyle w:val="a4"/>
        <w:ind w:firstLine="640"/>
      </w:pPr>
    </w:p>
    <w:p w14:paraId="3FD74C71" w14:textId="77777777" w:rsidR="00707356" w:rsidRPr="00707356" w:rsidRDefault="00707356">
      <w:pPr>
        <w:pStyle w:val="a4"/>
        <w:ind w:firstLine="640"/>
        <w:rPr>
          <w:rFonts w:hint="eastAsia"/>
        </w:rPr>
      </w:pPr>
    </w:p>
    <w:p w14:paraId="7E5C2219" w14:textId="77777777" w:rsidR="00080C74" w:rsidRDefault="00080C74">
      <w:pPr>
        <w:pStyle w:val="a4"/>
        <w:ind w:firstLine="640"/>
      </w:pPr>
    </w:p>
    <w:p w14:paraId="2F951311" w14:textId="77777777" w:rsidR="00080C74" w:rsidRDefault="00080C74">
      <w:pPr>
        <w:pStyle w:val="a4"/>
        <w:ind w:firstLine="640"/>
      </w:pPr>
    </w:p>
    <w:p w14:paraId="050941EE" w14:textId="77777777" w:rsidR="00080C74" w:rsidRDefault="00080C74">
      <w:pPr>
        <w:pStyle w:val="a3"/>
      </w:pPr>
      <w:r>
        <w:rPr>
          <w:rFonts w:hint="eastAsia"/>
        </w:rPr>
        <w:t>珠海高新区应对新冠疫情促进实体经济发展的若干政策（试行）</w:t>
      </w:r>
    </w:p>
    <w:p w14:paraId="4F32F744" w14:textId="77777777" w:rsidR="00080C74" w:rsidRDefault="00080C74">
      <w:pPr>
        <w:ind w:firstLine="480"/>
      </w:pPr>
    </w:p>
    <w:p w14:paraId="7144C132" w14:textId="77777777" w:rsidR="00080C74" w:rsidRDefault="00080C74">
      <w:pPr>
        <w:pStyle w:val="a4"/>
        <w:ind w:firstLine="640"/>
      </w:pPr>
      <w:r>
        <w:rPr>
          <w:rFonts w:hint="eastAsia"/>
        </w:rPr>
        <w:t>为深入贯彻落实党中央、国务院关于统筹做好防控疫情和恢复经济社会发展相关工作的部署，助力实体经济解难</w:t>
      </w:r>
      <w:proofErr w:type="gramStart"/>
      <w:r>
        <w:rPr>
          <w:rFonts w:hint="eastAsia"/>
        </w:rPr>
        <w:t>纾</w:t>
      </w:r>
      <w:proofErr w:type="gramEnd"/>
      <w:r>
        <w:rPr>
          <w:rFonts w:hint="eastAsia"/>
        </w:rPr>
        <w:t>困、切实解决企业生产经营中的困难和问题，根据国家省市相关文件及《珠海市应对新型冠状病毒肺炎疫情支持企业复工复产的若干措施》文件要求，特制定以下政策措施。</w:t>
      </w:r>
    </w:p>
    <w:p w14:paraId="75B47EAA" w14:textId="77777777" w:rsidR="00080C74" w:rsidRDefault="00080C74">
      <w:pPr>
        <w:pStyle w:val="a4"/>
        <w:ind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一、扶持对象</w:t>
      </w:r>
    </w:p>
    <w:p w14:paraId="286C485B" w14:textId="77777777" w:rsidR="00080C74" w:rsidRDefault="00080C74">
      <w:pPr>
        <w:pStyle w:val="a4"/>
        <w:ind w:firstLine="640"/>
      </w:pPr>
      <w:r>
        <w:rPr>
          <w:rFonts w:hint="eastAsia"/>
        </w:rPr>
        <w:t>本政策扶持对象为工商注册地、税务征管关系以及统计关系在珠海高新区唐家湾主园区（以下简称“高新区”）范围内的独立法人企业，扶持对象应为符合</w:t>
      </w:r>
      <w:r>
        <w:rPr>
          <w:rFonts w:ascii="仿宋_GB2312" w:hAnsi="仿宋_GB2312" w:cs="仿宋_GB2312" w:hint="eastAsia"/>
        </w:rPr>
        <w:t>珠海高新区唐家湾主园区</w:t>
      </w:r>
      <w:r>
        <w:rPr>
          <w:rFonts w:hint="eastAsia"/>
        </w:rPr>
        <w:t>产业发展导向的实体经济项目。</w:t>
      </w:r>
    </w:p>
    <w:p w14:paraId="5D2083A1" w14:textId="77777777" w:rsidR="00080C74" w:rsidRDefault="00080C74">
      <w:pPr>
        <w:pStyle w:val="a4"/>
        <w:ind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二、鼓励企业加大投资</w:t>
      </w:r>
    </w:p>
    <w:p w14:paraId="436696A6" w14:textId="77777777" w:rsidR="00080C74" w:rsidRDefault="00080C74">
      <w:pPr>
        <w:pStyle w:val="a4"/>
        <w:ind w:firstLine="640"/>
      </w:pPr>
      <w:r>
        <w:rPr>
          <w:rFonts w:hint="eastAsia"/>
        </w:rPr>
        <w:t>鼓励企业加大投资力度，对</w:t>
      </w:r>
      <w:r>
        <w:rPr>
          <w:rFonts w:hint="eastAsia"/>
        </w:rPr>
        <w:t>2020</w:t>
      </w:r>
      <w:r>
        <w:rPr>
          <w:rFonts w:hint="eastAsia"/>
        </w:rPr>
        <w:t>年度企业为扩大生产经营、新增设备投资总额在</w:t>
      </w:r>
      <w:r>
        <w:rPr>
          <w:rFonts w:hint="eastAsia"/>
        </w:rPr>
        <w:t>500</w:t>
      </w:r>
      <w:r>
        <w:rPr>
          <w:rFonts w:hint="eastAsia"/>
        </w:rPr>
        <w:t>万元以上、且获得工信部门技改备案的项目。按其实际支付金额的</w:t>
      </w:r>
      <w:r>
        <w:rPr>
          <w:rFonts w:hint="eastAsia"/>
        </w:rPr>
        <w:t>5%</w:t>
      </w:r>
      <w:r>
        <w:rPr>
          <w:rFonts w:hint="eastAsia"/>
        </w:rPr>
        <w:t>给予奖励资金，单个企业获得奖励最高不超过</w:t>
      </w:r>
      <w:r>
        <w:rPr>
          <w:rFonts w:hint="eastAsia"/>
        </w:rPr>
        <w:t>300</w:t>
      </w:r>
      <w:r>
        <w:rPr>
          <w:rFonts w:hint="eastAsia"/>
        </w:rPr>
        <w:t>万元。</w:t>
      </w:r>
    </w:p>
    <w:p w14:paraId="51AE2C01" w14:textId="77777777" w:rsidR="00080C74" w:rsidRDefault="00080C74">
      <w:pPr>
        <w:pStyle w:val="a4"/>
        <w:ind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三、助力企业平稳增长</w:t>
      </w:r>
    </w:p>
    <w:p w14:paraId="21DB0A11" w14:textId="77777777" w:rsidR="00080C74" w:rsidRDefault="00080C74">
      <w:pPr>
        <w:pStyle w:val="a4"/>
        <w:ind w:firstLine="640"/>
      </w:pPr>
      <w:r>
        <w:rPr>
          <w:rFonts w:hint="eastAsia"/>
        </w:rPr>
        <w:t>鼓励企业多</w:t>
      </w:r>
      <w:proofErr w:type="gramStart"/>
      <w:r>
        <w:rPr>
          <w:rFonts w:hint="eastAsia"/>
        </w:rPr>
        <w:t>措</w:t>
      </w:r>
      <w:proofErr w:type="gramEnd"/>
      <w:r>
        <w:rPr>
          <w:rFonts w:hint="eastAsia"/>
        </w:rPr>
        <w:t>并举、拓宽销售渠道，尽快恢复平稳增长。从</w:t>
      </w:r>
      <w:r>
        <w:rPr>
          <w:rFonts w:hint="eastAsia"/>
        </w:rPr>
        <w:t>2020</w:t>
      </w:r>
      <w:r>
        <w:rPr>
          <w:rFonts w:hint="eastAsia"/>
        </w:rPr>
        <w:t>年度第三季度开始，对单季度销售收入</w:t>
      </w:r>
      <w:r>
        <w:rPr>
          <w:rFonts w:hint="eastAsia"/>
        </w:rPr>
        <w:t>1000</w:t>
      </w:r>
      <w:r>
        <w:rPr>
          <w:rFonts w:hint="eastAsia"/>
        </w:rPr>
        <w:t>万元以上、</w:t>
      </w:r>
      <w:r>
        <w:rPr>
          <w:rFonts w:hint="eastAsia"/>
        </w:rPr>
        <w:t>3000</w:t>
      </w:r>
      <w:r>
        <w:rPr>
          <w:rFonts w:hint="eastAsia"/>
        </w:rPr>
        <w:t>万元以上和</w:t>
      </w:r>
      <w:r>
        <w:rPr>
          <w:rFonts w:hint="eastAsia"/>
        </w:rPr>
        <w:t>5000</w:t>
      </w:r>
      <w:r>
        <w:rPr>
          <w:rFonts w:hint="eastAsia"/>
        </w:rPr>
        <w:t>万元</w:t>
      </w:r>
      <w:proofErr w:type="gramStart"/>
      <w:r>
        <w:rPr>
          <w:rFonts w:hint="eastAsia"/>
        </w:rPr>
        <w:t>以上且环比</w:t>
      </w:r>
      <w:proofErr w:type="gramEnd"/>
      <w:r>
        <w:rPr>
          <w:rFonts w:hint="eastAsia"/>
        </w:rPr>
        <w:t>增幅超过</w:t>
      </w:r>
      <w:r>
        <w:rPr>
          <w:rFonts w:hint="eastAsia"/>
        </w:rPr>
        <w:t>10%</w:t>
      </w:r>
      <w:r>
        <w:rPr>
          <w:rFonts w:hint="eastAsia"/>
        </w:rPr>
        <w:t>的规模以上企业，按每季度分别给予奖励</w:t>
      </w:r>
      <w:r>
        <w:rPr>
          <w:rFonts w:hint="eastAsia"/>
        </w:rPr>
        <w:t>20</w:t>
      </w:r>
      <w:r>
        <w:rPr>
          <w:rFonts w:hint="eastAsia"/>
        </w:rPr>
        <w:t>万元、</w:t>
      </w:r>
      <w:r>
        <w:rPr>
          <w:rFonts w:hint="eastAsia"/>
        </w:rPr>
        <w:t>30</w:t>
      </w:r>
      <w:r>
        <w:rPr>
          <w:rFonts w:hint="eastAsia"/>
        </w:rPr>
        <w:t>万元和</w:t>
      </w:r>
      <w:r>
        <w:rPr>
          <w:rFonts w:hint="eastAsia"/>
        </w:rPr>
        <w:t>50</w:t>
      </w:r>
      <w:r>
        <w:rPr>
          <w:rFonts w:hint="eastAsia"/>
        </w:rPr>
        <w:t>万元。</w:t>
      </w:r>
    </w:p>
    <w:p w14:paraId="6B1DF0A3" w14:textId="77777777" w:rsidR="00080C74" w:rsidRDefault="00080C74">
      <w:pPr>
        <w:pStyle w:val="a4"/>
        <w:ind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四、推动新项目释放产能</w:t>
      </w:r>
    </w:p>
    <w:p w14:paraId="76A57B79" w14:textId="77777777" w:rsidR="00080C74" w:rsidRDefault="00080C74">
      <w:pPr>
        <w:pStyle w:val="a4"/>
        <w:ind w:firstLine="640"/>
      </w:pPr>
      <w:r>
        <w:rPr>
          <w:rFonts w:hint="eastAsia"/>
        </w:rPr>
        <w:t>鼓励购地企业提前释放产能。对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日后注册成立且在高新区购买工业用地的企业，其</w:t>
      </w:r>
      <w:r>
        <w:rPr>
          <w:rFonts w:hint="eastAsia"/>
        </w:rPr>
        <w:t>2020</w:t>
      </w:r>
      <w:r>
        <w:rPr>
          <w:rFonts w:hint="eastAsia"/>
        </w:rPr>
        <w:t>年度产值或营业收入超过</w:t>
      </w:r>
      <w:r>
        <w:rPr>
          <w:rFonts w:hint="eastAsia"/>
        </w:rPr>
        <w:t>2000</w:t>
      </w:r>
      <w:r>
        <w:rPr>
          <w:rFonts w:hint="eastAsia"/>
        </w:rPr>
        <w:t>万、</w:t>
      </w:r>
      <w:r>
        <w:rPr>
          <w:rFonts w:hint="eastAsia"/>
        </w:rPr>
        <w:t>5000</w:t>
      </w:r>
      <w:r>
        <w:rPr>
          <w:rFonts w:hint="eastAsia"/>
        </w:rPr>
        <w:t>万元，且未存在违反国有建设用地使用权出让合同、项目投资协议等相关约定情形的，分别按其对高新区年度经济发展贡献的</w:t>
      </w:r>
      <w:r>
        <w:rPr>
          <w:rFonts w:hint="eastAsia"/>
        </w:rPr>
        <w:t>50%</w:t>
      </w:r>
      <w:r>
        <w:rPr>
          <w:rFonts w:hint="eastAsia"/>
        </w:rPr>
        <w:t>和</w:t>
      </w:r>
      <w:r>
        <w:rPr>
          <w:rFonts w:hint="eastAsia"/>
        </w:rPr>
        <w:t>80%</w:t>
      </w:r>
      <w:r>
        <w:rPr>
          <w:rFonts w:hint="eastAsia"/>
        </w:rPr>
        <w:t>给予奖励资金。奖励资金最高额度不超过</w:t>
      </w:r>
      <w:r>
        <w:rPr>
          <w:rFonts w:hint="eastAsia"/>
        </w:rPr>
        <w:t>500</w:t>
      </w:r>
      <w:r>
        <w:rPr>
          <w:rFonts w:hint="eastAsia"/>
        </w:rPr>
        <w:t>万元，其中的</w:t>
      </w:r>
      <w:r>
        <w:rPr>
          <w:rFonts w:hint="eastAsia"/>
        </w:rPr>
        <w:t>40%</w:t>
      </w:r>
      <w:r>
        <w:rPr>
          <w:rFonts w:hint="eastAsia"/>
        </w:rPr>
        <w:t>可直接奖励企业高级管理人员。</w:t>
      </w:r>
    </w:p>
    <w:p w14:paraId="457EBE47" w14:textId="77777777" w:rsidR="00080C74" w:rsidRDefault="00080C74">
      <w:pPr>
        <w:pStyle w:val="a4"/>
        <w:ind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五、加快新落户项目发展</w:t>
      </w:r>
    </w:p>
    <w:p w14:paraId="2A56843C" w14:textId="77777777" w:rsidR="00080C74" w:rsidRDefault="00080C74">
      <w:pPr>
        <w:pStyle w:val="a4"/>
        <w:ind w:firstLine="640"/>
      </w:pPr>
      <w:r>
        <w:t>鼓励</w:t>
      </w:r>
      <w:r>
        <w:rPr>
          <w:rFonts w:eastAsia="仿宋"/>
        </w:rPr>
        <w:t>非购地</w:t>
      </w:r>
      <w:r>
        <w:t>企业加快发展。对</w:t>
      </w:r>
      <w:r>
        <w:t>2019</w:t>
      </w:r>
      <w:r>
        <w:t>年</w:t>
      </w:r>
      <w:r>
        <w:t>10</w:t>
      </w:r>
      <w:r>
        <w:t>月</w:t>
      </w:r>
      <w:r>
        <w:t>1</w:t>
      </w:r>
      <w:r>
        <w:t>日</w:t>
      </w:r>
      <w:r>
        <w:rPr>
          <w:rFonts w:eastAsia="仿宋"/>
        </w:rPr>
        <w:t>后注册成立</w:t>
      </w:r>
      <w:r>
        <w:rPr>
          <w:rFonts w:eastAsia="仿宋" w:hint="eastAsia"/>
        </w:rPr>
        <w:t>非购地企业，且不属于高新区现有企业的关联企业。其</w:t>
      </w:r>
      <w:r>
        <w:rPr>
          <w:rFonts w:eastAsia="仿宋"/>
        </w:rPr>
        <w:t>2020</w:t>
      </w:r>
      <w:r>
        <w:rPr>
          <w:rFonts w:eastAsia="仿宋"/>
        </w:rPr>
        <w:t>年度</w:t>
      </w:r>
      <w:r>
        <w:rPr>
          <w:rFonts w:eastAsia="仿宋" w:hint="eastAsia"/>
        </w:rPr>
        <w:t>产值或营业</w:t>
      </w:r>
      <w:r>
        <w:rPr>
          <w:rFonts w:eastAsia="仿宋"/>
        </w:rPr>
        <w:t>收入超过</w:t>
      </w:r>
      <w:r>
        <w:rPr>
          <w:rFonts w:eastAsia="仿宋" w:hint="eastAsia"/>
        </w:rPr>
        <w:t>2000</w:t>
      </w:r>
      <w:r>
        <w:rPr>
          <w:rFonts w:eastAsia="仿宋" w:hint="eastAsia"/>
        </w:rPr>
        <w:t>万元、</w:t>
      </w:r>
      <w:r>
        <w:rPr>
          <w:rFonts w:eastAsia="仿宋" w:hint="eastAsia"/>
        </w:rPr>
        <w:t>5000</w:t>
      </w:r>
      <w:r>
        <w:rPr>
          <w:rFonts w:eastAsia="仿宋" w:hint="eastAsia"/>
        </w:rPr>
        <w:t>万元和</w:t>
      </w:r>
      <w:r>
        <w:rPr>
          <w:rFonts w:eastAsia="仿宋" w:hint="eastAsia"/>
        </w:rPr>
        <w:t>1</w:t>
      </w:r>
      <w:r>
        <w:rPr>
          <w:rFonts w:eastAsia="仿宋" w:hint="eastAsia"/>
        </w:rPr>
        <w:t>亿元的，分别按照其对高新区年度经济发展贡献的</w:t>
      </w:r>
      <w:r>
        <w:rPr>
          <w:rFonts w:eastAsia="仿宋" w:hint="eastAsia"/>
        </w:rPr>
        <w:t>30%</w:t>
      </w:r>
      <w:r>
        <w:rPr>
          <w:rFonts w:eastAsia="仿宋" w:hint="eastAsia"/>
        </w:rPr>
        <w:t>、</w:t>
      </w:r>
      <w:r>
        <w:rPr>
          <w:rFonts w:eastAsia="仿宋" w:hint="eastAsia"/>
        </w:rPr>
        <w:t>50%</w:t>
      </w:r>
      <w:r>
        <w:rPr>
          <w:rFonts w:eastAsia="仿宋" w:hint="eastAsia"/>
        </w:rPr>
        <w:t>和</w:t>
      </w:r>
      <w:r>
        <w:rPr>
          <w:rFonts w:eastAsia="仿宋" w:hint="eastAsia"/>
        </w:rPr>
        <w:t>70%</w:t>
      </w:r>
      <w:r>
        <w:rPr>
          <w:rFonts w:eastAsia="仿宋" w:hint="eastAsia"/>
        </w:rPr>
        <w:t>给予奖励资金。奖励资金</w:t>
      </w:r>
      <w:r>
        <w:rPr>
          <w:rFonts w:eastAsia="仿宋"/>
        </w:rPr>
        <w:t>最高额度不超过</w:t>
      </w:r>
      <w:r>
        <w:rPr>
          <w:rFonts w:eastAsia="仿宋" w:hint="eastAsia"/>
        </w:rPr>
        <w:t>500</w:t>
      </w:r>
      <w:r>
        <w:rPr>
          <w:rFonts w:eastAsia="仿宋"/>
        </w:rPr>
        <w:t>万元，其中</w:t>
      </w:r>
      <w:r>
        <w:rPr>
          <w:rFonts w:eastAsia="仿宋" w:hint="eastAsia"/>
        </w:rPr>
        <w:t>的</w:t>
      </w:r>
      <w:r>
        <w:rPr>
          <w:rFonts w:eastAsia="仿宋"/>
        </w:rPr>
        <w:t>40%</w:t>
      </w:r>
      <w:r>
        <w:rPr>
          <w:rFonts w:eastAsia="仿宋" w:hint="eastAsia"/>
        </w:rPr>
        <w:t>可</w:t>
      </w:r>
      <w:r>
        <w:rPr>
          <w:rFonts w:eastAsia="仿宋"/>
        </w:rPr>
        <w:t>直接奖励企业高级管理人员。</w:t>
      </w:r>
    </w:p>
    <w:p w14:paraId="541BAE7D" w14:textId="77777777" w:rsidR="00080C74" w:rsidRDefault="00080C74">
      <w:pPr>
        <w:pStyle w:val="a4"/>
        <w:ind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六、鼓励区内企业</w:t>
      </w:r>
      <w:r>
        <w:rPr>
          <w:rFonts w:ascii="黑体" w:eastAsia="黑体" w:hAnsi="黑体"/>
        </w:rPr>
        <w:t>联动发展</w:t>
      </w:r>
    </w:p>
    <w:p w14:paraId="4501D032" w14:textId="77777777" w:rsidR="00080C74" w:rsidRDefault="00080C74">
      <w:pPr>
        <w:pStyle w:val="a4"/>
        <w:ind w:firstLine="640"/>
      </w:pPr>
      <w:r>
        <w:rPr>
          <w:rFonts w:hint="eastAsia"/>
        </w:rPr>
        <w:t>鼓励企业</w:t>
      </w:r>
      <w:proofErr w:type="gramStart"/>
      <w:r>
        <w:t>采购</w:t>
      </w:r>
      <w:r>
        <w:rPr>
          <w:rFonts w:ascii="仿宋_GB2312" w:hAnsi="仿宋_GB2312" w:cs="仿宋_GB2312" w:hint="eastAsia"/>
        </w:rPr>
        <w:t>高新区</w:t>
      </w:r>
      <w:r>
        <w:t>非</w:t>
      </w:r>
      <w:proofErr w:type="gramEnd"/>
      <w:r>
        <w:t>关联企业</w:t>
      </w:r>
      <w:r>
        <w:rPr>
          <w:rFonts w:hint="eastAsia"/>
        </w:rPr>
        <w:t>产品。对首次签订采购合同在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日以后，且实际支付订单金额超过</w:t>
      </w:r>
      <w:r>
        <w:rPr>
          <w:rFonts w:hint="eastAsia"/>
        </w:rPr>
        <w:t>500</w:t>
      </w:r>
      <w:r>
        <w:rPr>
          <w:rFonts w:hint="eastAsia"/>
        </w:rPr>
        <w:t>万元的企业，可按其本年度内实际支付订单金额的</w:t>
      </w:r>
      <w:r>
        <w:rPr>
          <w:rFonts w:hint="eastAsia"/>
        </w:rPr>
        <w:t>5%</w:t>
      </w:r>
      <w:r>
        <w:rPr>
          <w:rFonts w:hint="eastAsia"/>
        </w:rPr>
        <w:t>给予奖励资金。每家企业年累计奖励资金最高不超过</w:t>
      </w:r>
      <w:r>
        <w:rPr>
          <w:rFonts w:hint="eastAsia"/>
        </w:rPr>
        <w:t>200</w:t>
      </w:r>
      <w:r>
        <w:rPr>
          <w:rFonts w:hint="eastAsia"/>
        </w:rPr>
        <w:t>万元。</w:t>
      </w:r>
    </w:p>
    <w:p w14:paraId="719CDF62" w14:textId="77777777" w:rsidR="00080C74" w:rsidRDefault="00080C74">
      <w:pPr>
        <w:pStyle w:val="a4"/>
        <w:ind w:firstLine="640"/>
      </w:pPr>
    </w:p>
    <w:p w14:paraId="2A32AEE9" w14:textId="77777777" w:rsidR="00080C74" w:rsidRDefault="00080C74">
      <w:pPr>
        <w:pStyle w:val="a4"/>
        <w:ind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七、促进政府采购优先本区企业产品</w:t>
      </w:r>
    </w:p>
    <w:p w14:paraId="756CE14E" w14:textId="77777777" w:rsidR="00080C74" w:rsidRDefault="00080C74">
      <w:pPr>
        <w:pStyle w:val="a4"/>
        <w:ind w:firstLine="640"/>
      </w:pPr>
      <w:r>
        <w:rPr>
          <w:rFonts w:hint="eastAsia"/>
        </w:rPr>
        <w:t>鼓励政府投资项目、使用财政性资金采购类项目、国有企事业单位采购项目以及政府主导的基础设施、公共产品和</w:t>
      </w:r>
      <w:r>
        <w:rPr>
          <w:rFonts w:hint="eastAsia"/>
        </w:rPr>
        <w:lastRenderedPageBreak/>
        <w:t>公益性项目，同等条件下优先选用</w:t>
      </w:r>
      <w:r>
        <w:rPr>
          <w:rFonts w:ascii="仿宋_GB2312" w:hAnsi="仿宋_GB2312" w:cs="仿宋_GB2312" w:hint="eastAsia"/>
        </w:rPr>
        <w:t>高新区</w:t>
      </w:r>
      <w:r>
        <w:rPr>
          <w:rFonts w:hint="eastAsia"/>
        </w:rPr>
        <w:t>企业产品。</w:t>
      </w:r>
    </w:p>
    <w:p w14:paraId="6D0C642B" w14:textId="77777777" w:rsidR="00080C74" w:rsidRDefault="00080C74">
      <w:pPr>
        <w:pStyle w:val="a4"/>
        <w:ind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八、</w:t>
      </w:r>
      <w:proofErr w:type="gramStart"/>
      <w:r>
        <w:rPr>
          <w:rFonts w:ascii="黑体" w:eastAsia="黑体" w:hAnsi="黑体" w:hint="eastAsia"/>
        </w:rPr>
        <w:t>纾</w:t>
      </w:r>
      <w:proofErr w:type="gramEnd"/>
      <w:r>
        <w:rPr>
          <w:rFonts w:ascii="黑体" w:eastAsia="黑体" w:hAnsi="黑体" w:hint="eastAsia"/>
        </w:rPr>
        <w:t>解骨干企业流动资金困难</w:t>
      </w:r>
    </w:p>
    <w:p w14:paraId="0F6BC920" w14:textId="77777777" w:rsidR="00080C74" w:rsidRDefault="00080C74">
      <w:pPr>
        <w:pStyle w:val="a4"/>
        <w:ind w:firstLine="640"/>
      </w:pPr>
      <w:r>
        <w:rPr>
          <w:rFonts w:hint="eastAsia"/>
        </w:rPr>
        <w:t>对</w:t>
      </w:r>
      <w:r>
        <w:rPr>
          <w:rFonts w:hint="eastAsia"/>
        </w:rPr>
        <w:t>2019</w:t>
      </w:r>
      <w:r>
        <w:rPr>
          <w:rFonts w:hint="eastAsia"/>
        </w:rPr>
        <w:t>年度产值或营业收入在</w:t>
      </w:r>
      <w:r>
        <w:rPr>
          <w:rFonts w:hint="eastAsia"/>
        </w:rPr>
        <w:t>10</w:t>
      </w:r>
      <w:r>
        <w:rPr>
          <w:rFonts w:hint="eastAsia"/>
        </w:rPr>
        <w:t>亿元以上的企业，其在</w:t>
      </w:r>
      <w:r>
        <w:rPr>
          <w:rFonts w:hint="eastAsia"/>
        </w:rPr>
        <w:t>2020</w:t>
      </w:r>
      <w:r>
        <w:rPr>
          <w:rFonts w:hint="eastAsia"/>
        </w:rPr>
        <w:t>年度获得银行等金融机构授予的，且用于企业生产经营或补充流动资金的新增贷款</w:t>
      </w:r>
      <w:r>
        <w:rPr>
          <w:rFonts w:hint="eastAsia"/>
        </w:rPr>
        <w:t>(</w:t>
      </w:r>
      <w:r>
        <w:rPr>
          <w:rFonts w:hint="eastAsia"/>
        </w:rPr>
        <w:t>展期视同新增</w:t>
      </w:r>
      <w:r>
        <w:rPr>
          <w:rFonts w:hint="eastAsia"/>
        </w:rPr>
        <w:t>)</w:t>
      </w:r>
      <w:r>
        <w:rPr>
          <w:rFonts w:hint="eastAsia"/>
        </w:rPr>
        <w:t>给予贴息。其中在</w:t>
      </w:r>
      <w:r>
        <w:rPr>
          <w:rFonts w:hint="eastAsia"/>
        </w:rPr>
        <w:t>2020</w:t>
      </w:r>
      <w:r>
        <w:rPr>
          <w:rFonts w:hint="eastAsia"/>
        </w:rPr>
        <w:t>年产生的利息，按照贷款合同签订当期的贷款市场报价利率（</w:t>
      </w:r>
      <w:r>
        <w:rPr>
          <w:rFonts w:hint="eastAsia"/>
        </w:rPr>
        <w:t>LPR</w:t>
      </w:r>
      <w:r>
        <w:rPr>
          <w:rFonts w:hint="eastAsia"/>
        </w:rPr>
        <w:t>）的</w:t>
      </w:r>
      <w:r>
        <w:rPr>
          <w:rFonts w:hint="eastAsia"/>
        </w:rPr>
        <w:t>50%</w:t>
      </w:r>
      <w:r>
        <w:rPr>
          <w:rFonts w:hint="eastAsia"/>
        </w:rPr>
        <w:t>给予总额最高</w:t>
      </w:r>
      <w:r>
        <w:rPr>
          <w:rFonts w:hint="eastAsia"/>
        </w:rPr>
        <w:t>200</w:t>
      </w:r>
      <w:r>
        <w:rPr>
          <w:rFonts w:hint="eastAsia"/>
        </w:rPr>
        <w:t>万元的贴息。</w:t>
      </w:r>
    </w:p>
    <w:p w14:paraId="350F7BB6" w14:textId="77777777" w:rsidR="00080C74" w:rsidRDefault="00080C74">
      <w:pPr>
        <w:pStyle w:val="a4"/>
        <w:ind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九、其他事项</w:t>
      </w:r>
    </w:p>
    <w:p w14:paraId="2E09B99A" w14:textId="77777777" w:rsidR="00080C74" w:rsidRDefault="00080C74">
      <w:pPr>
        <w:pStyle w:val="a4"/>
        <w:ind w:firstLine="640"/>
      </w:pPr>
      <w:r>
        <w:t>同</w:t>
      </w:r>
      <w:r>
        <w:rPr>
          <w:rFonts w:hint="eastAsia"/>
        </w:rPr>
        <w:t>一</w:t>
      </w:r>
      <w:r>
        <w:t>企业符合省市和</w:t>
      </w:r>
      <w:r>
        <w:rPr>
          <w:rFonts w:ascii="仿宋_GB2312" w:hAnsi="仿宋_GB2312" w:cs="仿宋_GB2312" w:hint="eastAsia"/>
        </w:rPr>
        <w:t>高新区</w:t>
      </w:r>
      <w:r>
        <w:t>其他</w:t>
      </w:r>
      <w:r>
        <w:rPr>
          <w:rFonts w:hint="eastAsia"/>
        </w:rPr>
        <w:t>同类</w:t>
      </w:r>
      <w:r>
        <w:t>扶持政策</w:t>
      </w:r>
      <w:r>
        <w:rPr>
          <w:rFonts w:hint="eastAsia"/>
        </w:rPr>
        <w:t>条款</w:t>
      </w:r>
      <w:r>
        <w:t>相关规定（含上级部门要求区配套或承担资金的政策规定）的，按照就高不重复的原则予以支持，另有规定除外。</w:t>
      </w:r>
    </w:p>
    <w:p w14:paraId="46222389" w14:textId="77777777" w:rsidR="00080C74" w:rsidRDefault="00080C74">
      <w:pPr>
        <w:pStyle w:val="a4"/>
        <w:ind w:firstLine="640"/>
      </w:pPr>
      <w:r>
        <w:t>获得扶持企业应承诺自扶持资金到账之日起，</w:t>
      </w:r>
      <w:r>
        <w:t>10</w:t>
      </w:r>
      <w:r>
        <w:t>年内不迁出</w:t>
      </w:r>
      <w:r>
        <w:rPr>
          <w:rFonts w:ascii="仿宋_GB2312" w:hAnsi="仿宋_GB2312" w:cs="仿宋_GB2312" w:hint="eastAsia"/>
        </w:rPr>
        <w:t>珠海高新区</w:t>
      </w:r>
      <w:proofErr w:type="gramStart"/>
      <w:r>
        <w:rPr>
          <w:rFonts w:ascii="仿宋_GB2312" w:hAnsi="仿宋_GB2312" w:cs="仿宋_GB2312" w:hint="eastAsia"/>
        </w:rPr>
        <w:t>唐家湾主园区</w:t>
      </w:r>
      <w:proofErr w:type="gramEnd"/>
      <w:r>
        <w:t>、不改变在</w:t>
      </w:r>
      <w:r>
        <w:rPr>
          <w:rFonts w:ascii="仿宋_GB2312" w:hAnsi="仿宋_GB2312" w:cs="仿宋_GB2312" w:hint="eastAsia"/>
        </w:rPr>
        <w:t>珠海高新区</w:t>
      </w:r>
      <w:proofErr w:type="gramStart"/>
      <w:r>
        <w:rPr>
          <w:rFonts w:ascii="仿宋_GB2312" w:hAnsi="仿宋_GB2312" w:cs="仿宋_GB2312" w:hint="eastAsia"/>
        </w:rPr>
        <w:t>唐家湾主园区</w:t>
      </w:r>
      <w:proofErr w:type="gramEnd"/>
      <w:r>
        <w:t>的纳税义务、不减少实缴货币出资</w:t>
      </w:r>
      <w:r>
        <w:rPr>
          <w:rFonts w:hint="eastAsia"/>
        </w:rPr>
        <w:t>，</w:t>
      </w:r>
      <w:r>
        <w:t>若违反承诺，应退回已获得的奖励资金。</w:t>
      </w:r>
    </w:p>
    <w:p w14:paraId="26BA0966" w14:textId="77777777" w:rsidR="00080C74" w:rsidRDefault="00080C74">
      <w:pPr>
        <w:pStyle w:val="a4"/>
        <w:ind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十、执行期限</w:t>
      </w:r>
    </w:p>
    <w:p w14:paraId="4A076499" w14:textId="77777777" w:rsidR="00080C74" w:rsidRDefault="00080C74">
      <w:pPr>
        <w:pStyle w:val="a4"/>
        <w:ind w:firstLine="640"/>
      </w:pPr>
      <w:r>
        <w:rPr>
          <w:rFonts w:hint="eastAsia"/>
        </w:rPr>
        <w:t>本政策自印发之日起实施，有效期至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日。</w:t>
      </w:r>
    </w:p>
    <w:p w14:paraId="18AB138E" w14:textId="77777777" w:rsidR="00080C74" w:rsidRDefault="00080C74">
      <w:pPr>
        <w:topLinePunct/>
        <w:spacing w:line="578" w:lineRule="exact"/>
        <w:ind w:firstLineChars="200" w:firstLine="420"/>
      </w:pPr>
    </w:p>
    <w:p w14:paraId="7619FD7C" w14:textId="77777777" w:rsidR="00080C74" w:rsidRDefault="00080C74">
      <w:pPr>
        <w:topLinePunct/>
        <w:spacing w:line="578" w:lineRule="exact"/>
      </w:pPr>
    </w:p>
    <w:tbl>
      <w:tblPr>
        <w:tblpPr w:leftFromText="181" w:rightFromText="181" w:vertAnchor="page" w:horzAnchor="page" w:tblpX="1648" w:tblpY="13622"/>
        <w:tblOverlap w:val="never"/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5"/>
        <w:gridCol w:w="3260"/>
      </w:tblGrid>
      <w:tr w:rsidR="00080C74" w14:paraId="4EA83F6B" w14:textId="77777777">
        <w:trPr>
          <w:trHeight w:val="570"/>
        </w:trPr>
        <w:tc>
          <w:tcPr>
            <w:tcW w:w="8855" w:type="dxa"/>
            <w:gridSpan w:val="2"/>
            <w:vAlign w:val="center"/>
          </w:tcPr>
          <w:p w14:paraId="5E1E6226" w14:textId="77777777" w:rsidR="00080C74" w:rsidRDefault="00080C74">
            <w:pPr>
              <w:topLinePunct/>
              <w:spacing w:line="578" w:lineRule="exact"/>
              <w:ind w:leftChars="100" w:left="210" w:rightChars="11" w:right="23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抄</w:t>
            </w:r>
            <w:r>
              <w:rPr>
                <w:rFonts w:eastAsia="仿宋_GB2312"/>
                <w:bCs/>
                <w:color w:val="000000"/>
                <w:spacing w:val="-11"/>
                <w:sz w:val="28"/>
                <w:szCs w:val="28"/>
              </w:rPr>
              <w:t>送：区党政领导班子成员、区副调研员。</w:t>
            </w:r>
          </w:p>
        </w:tc>
      </w:tr>
      <w:tr w:rsidR="00080C74" w14:paraId="6E69A592" w14:textId="77777777">
        <w:trPr>
          <w:trHeight w:val="570"/>
        </w:trPr>
        <w:tc>
          <w:tcPr>
            <w:tcW w:w="5595" w:type="dxa"/>
            <w:vAlign w:val="center"/>
          </w:tcPr>
          <w:p w14:paraId="2795D021" w14:textId="77777777" w:rsidR="00080C74" w:rsidRDefault="00080C74">
            <w:pPr>
              <w:topLinePunct/>
              <w:spacing w:line="578" w:lineRule="exact"/>
              <w:ind w:leftChars="100" w:left="21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珠海高新区科技创新和产业发展局</w:t>
            </w:r>
          </w:p>
        </w:tc>
        <w:tc>
          <w:tcPr>
            <w:tcW w:w="3260" w:type="dxa"/>
            <w:vAlign w:val="center"/>
          </w:tcPr>
          <w:p w14:paraId="395E36D0" w14:textId="77777777" w:rsidR="00080C74" w:rsidRDefault="00080C74">
            <w:pPr>
              <w:wordWrap w:val="0"/>
              <w:topLinePunct/>
              <w:spacing w:line="578" w:lineRule="exact"/>
              <w:ind w:rightChars="100" w:right="210"/>
              <w:jc w:val="righ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2020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9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日印发</w:t>
            </w:r>
          </w:p>
        </w:tc>
      </w:tr>
    </w:tbl>
    <w:p w14:paraId="6601D456" w14:textId="77777777" w:rsidR="00080C74" w:rsidRDefault="00080C74">
      <w:pPr>
        <w:topLinePunct/>
        <w:spacing w:line="578" w:lineRule="exact"/>
        <w:rPr>
          <w:rFonts w:eastAsia="仿宋_GB2312"/>
          <w:szCs w:val="32"/>
        </w:rPr>
      </w:pPr>
    </w:p>
    <w:p w14:paraId="0F737EE3" w14:textId="77777777" w:rsidR="001A13CB" w:rsidRDefault="001A13CB"/>
    <w:sectPr w:rsidR="001A13CB" w:rsidSect="008336B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68C8D" w14:textId="77777777" w:rsidR="00CB5FDF" w:rsidRDefault="00CB5FDF">
      <w:r>
        <w:separator/>
      </w:r>
    </w:p>
  </w:endnote>
  <w:endnote w:type="continuationSeparator" w:id="0">
    <w:p w14:paraId="1E1D8849" w14:textId="77777777" w:rsidR="00CB5FDF" w:rsidRDefault="00CB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18398" w14:textId="77777777" w:rsidR="00D86032" w:rsidRDefault="00CB5FDF">
    <w:pPr>
      <w:pStyle w:val="a5"/>
    </w:pPr>
    <w:r>
      <w:pict w14:anchorId="6F3BE2A6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185.6pt;margin-top:0;width:2in;height:2in;z-index:251659264;mso-wrap-style:none;mso-position-horizontal:outside;mso-position-horizontal-relative:margin;v-text-anchor:top" filled="f" stroked="f">
          <v:fill o:detectmouseclick="t"/>
          <v:textbox style="mso-fit-shape-to-text:t" inset="0,0,0,0">
            <w:txbxContent>
              <w:p w14:paraId="6772DA5C" w14:textId="77777777" w:rsidR="00D86032" w:rsidRDefault="00080C74">
                <w:pPr>
                  <w:snapToGrid w:val="0"/>
                  <w:rPr>
                    <w:rFonts w:ascii="Times New Roman" w:eastAsia="宋体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t>—</w:t>
                </w:r>
                <w:r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7CE47" w14:textId="77777777" w:rsidR="00CB5FDF" w:rsidRDefault="00CB5FDF">
      <w:r>
        <w:separator/>
      </w:r>
    </w:p>
  </w:footnote>
  <w:footnote w:type="continuationSeparator" w:id="0">
    <w:p w14:paraId="5E41004C" w14:textId="77777777" w:rsidR="00CB5FDF" w:rsidRDefault="00CB5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74"/>
    <w:rsid w:val="00080C74"/>
    <w:rsid w:val="001A13CB"/>
    <w:rsid w:val="00707356"/>
    <w:rsid w:val="00CB5FDF"/>
    <w:rsid w:val="00D8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4B9392F"/>
  <w15:chartTrackingRefBased/>
  <w15:docId w15:val="{0C187AAC-05EB-439A-9066-5EE61D5D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小标宋"/>
    <w:basedOn w:val="a"/>
    <w:next w:val="a4"/>
    <w:rsid w:val="00080C74"/>
    <w:pPr>
      <w:adjustRightInd w:val="0"/>
      <w:snapToGrid w:val="0"/>
      <w:spacing w:line="560" w:lineRule="exact"/>
      <w:jc w:val="center"/>
    </w:pPr>
    <w:rPr>
      <w:rFonts w:ascii="Times New Roman" w:eastAsia="方正小标宋简体" w:hAnsi="Times New Roman" w:cs="Times New Roman"/>
      <w:bCs/>
      <w:color w:val="000000"/>
      <w:sz w:val="44"/>
      <w:szCs w:val="32"/>
    </w:rPr>
  </w:style>
  <w:style w:type="paragraph" w:customStyle="1" w:styleId="CharCharCharChar">
    <w:name w:val="Char Char Char Char"/>
    <w:basedOn w:val="a"/>
    <w:rsid w:val="00080C74"/>
    <w:pPr>
      <w:widowControl/>
      <w:spacing w:after="160" w:line="240" w:lineRule="exact"/>
      <w:jc w:val="left"/>
    </w:pPr>
    <w:rPr>
      <w:rFonts w:ascii="Times New Roman" w:eastAsia="宋体" w:hAnsi="Times New Roman" w:cs="Times New Roman"/>
      <w:bCs/>
      <w:color w:val="000000"/>
      <w:sz w:val="32"/>
      <w:szCs w:val="32"/>
    </w:rPr>
  </w:style>
  <w:style w:type="paragraph" w:customStyle="1" w:styleId="a4">
    <w:name w:val="公文正文"/>
    <w:basedOn w:val="a"/>
    <w:rsid w:val="00080C74"/>
    <w:pPr>
      <w:adjustRightInd w:val="0"/>
      <w:snapToGrid w:val="0"/>
      <w:spacing w:line="560" w:lineRule="exact"/>
      <w:ind w:firstLineChars="200" w:firstLine="200"/>
    </w:pPr>
    <w:rPr>
      <w:rFonts w:ascii="Times New Roman" w:eastAsia="仿宋_GB2312" w:hAnsi="Times New Roman" w:cs="Times New Roman"/>
      <w:bCs/>
      <w:color w:val="000000"/>
      <w:sz w:val="32"/>
      <w:szCs w:val="32"/>
    </w:rPr>
  </w:style>
  <w:style w:type="paragraph" w:styleId="a5">
    <w:name w:val="footer"/>
    <w:basedOn w:val="a"/>
    <w:link w:val="a6"/>
    <w:rsid w:val="00080C74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bCs/>
      <w:color w:val="000000"/>
      <w:sz w:val="18"/>
      <w:szCs w:val="18"/>
    </w:rPr>
  </w:style>
  <w:style w:type="character" w:customStyle="1" w:styleId="a6">
    <w:name w:val="页脚 字符"/>
    <w:basedOn w:val="a0"/>
    <w:link w:val="a5"/>
    <w:rsid w:val="00080C74"/>
    <w:rPr>
      <w:rFonts w:ascii="Times New Roman" w:eastAsia="仿宋_GB2312" w:hAnsi="Times New Roman" w:cs="Times New Roman"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 超颖</dc:creator>
  <cp:keywords/>
  <dc:description/>
  <cp:lastModifiedBy>赖 超颖</cp:lastModifiedBy>
  <cp:revision>2</cp:revision>
  <dcterms:created xsi:type="dcterms:W3CDTF">2021-05-31T02:08:00Z</dcterms:created>
  <dcterms:modified xsi:type="dcterms:W3CDTF">2021-06-02T06:39:00Z</dcterms:modified>
</cp:coreProperties>
</file>