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76" w:lineRule="exact"/>
        <w:jc w:val="center"/>
        <w:textAlignment w:val="auto"/>
        <w:rPr>
          <w:rFonts w:hint="eastAsia" w:ascii="仿宋" w:hAnsi="仿宋" w:eastAsia="方正小标宋简体" w:cs="仿宋"/>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惠景海岸新寓配租</w:t>
      </w:r>
      <w:r>
        <w:rPr>
          <w:rFonts w:hint="eastAsia" w:ascii="方正小标宋简体" w:hAnsi="方正小标宋简体" w:eastAsia="方正小标宋简体" w:cs="方正小标宋简体"/>
          <w:color w:val="auto"/>
          <w:sz w:val="44"/>
          <w:szCs w:val="44"/>
          <w:highlight w:val="none"/>
        </w:rPr>
        <w:t>方案</w:t>
      </w:r>
    </w:p>
    <w:p>
      <w:pPr>
        <w:keepNext w:val="0"/>
        <w:keepLines w:val="0"/>
        <w:pageBreakBefore w:val="0"/>
        <w:widowControl/>
        <w:kinsoku/>
        <w:wordWrap/>
        <w:overflowPunct/>
        <w:topLinePunct w:val="0"/>
        <w:autoSpaceDE/>
        <w:autoSpaceDN/>
        <w:bidi w:val="0"/>
        <w:adjustRightInd w:val="0"/>
        <w:snapToGrid w:val="0"/>
        <w:spacing w:after="0" w:line="576" w:lineRule="exact"/>
        <w:jc w:val="both"/>
        <w:textAlignment w:val="auto"/>
        <w:rPr>
          <w:rFonts w:hint="eastAsia" w:ascii="仿宋" w:hAnsi="仿宋" w:eastAsia="仿宋" w:cs="仿宋"/>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惠景海岸新寓保障性住房项目已建成，即将交付使用。为解决高新区企业安置用房紧缺，及新就业职工、异地务工和专业人才的住房困难，推动高新区产城融合，确保惠景海岸新寓保障性住房分配工作做到公开、公平、公正，根据《珠海市公共租赁住房管理办法》《珠海市公共租赁住房管理办法实施细则》《珠海高新区人才租赁住房管理实施办法》等有关规定，结合高新区住房需求实</w:t>
      </w:r>
      <w:bookmarkStart w:id="0" w:name="_GoBack"/>
      <w:bookmarkEnd w:id="0"/>
      <w:r>
        <w:rPr>
          <w:rFonts w:hint="eastAsia" w:ascii="仿宋" w:hAnsi="仿宋" w:eastAsia="仿宋" w:cs="仿宋"/>
          <w:b w:val="0"/>
          <w:bCs w:val="0"/>
          <w:color w:val="auto"/>
          <w:sz w:val="32"/>
          <w:szCs w:val="32"/>
          <w:highlight w:val="none"/>
          <w:lang w:val="en-US" w:eastAsia="zh-CN"/>
        </w:rPr>
        <w:t>际，制定本分配方案。</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 xml:space="preserve">成立专项工作领导小组 </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专项工作领导小组。</w:t>
      </w:r>
      <w:r>
        <w:rPr>
          <w:rFonts w:hint="eastAsia" w:ascii="仿宋" w:hAnsi="仿宋" w:eastAsia="仿宋" w:cs="仿宋"/>
          <w:b w:val="0"/>
          <w:bCs w:val="0"/>
          <w:color w:val="auto"/>
          <w:sz w:val="32"/>
          <w:szCs w:val="32"/>
          <w:highlight w:val="none"/>
          <w:lang w:val="en-US" w:eastAsia="zh-CN"/>
        </w:rPr>
        <w:t>成立惠景海岸新寓保障性住房分配专项工作领导小组（下称领导小组），统筹、协调分配入住等相关工作。领导小组成员名单如下：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组    长：区管委会分管领导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常务组长：区住建局主要负责人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副 组 长：区住建局分管负责人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成 </w:t>
      </w:r>
      <w:r>
        <w:rPr>
          <w:rFonts w:hint="eastAsia" w:ascii="仿宋" w:hAnsi="仿宋" w:eastAsia="仿宋" w:cs="仿宋"/>
          <w:b w:val="0"/>
          <w:bCs w:val="0"/>
          <w:color w:val="auto"/>
          <w:sz w:val="32"/>
          <w:szCs w:val="32"/>
          <w:highlight w:val="none"/>
          <w:lang w:val="en-US" w:eastAsia="zh-CN"/>
        </w:rPr>
        <w:t xml:space="preserve">   </w:t>
      </w:r>
      <w:r>
        <w:rPr>
          <w:rFonts w:hint="default" w:ascii="仿宋" w:hAnsi="仿宋" w:eastAsia="仿宋" w:cs="仿宋"/>
          <w:b w:val="0"/>
          <w:bCs w:val="0"/>
          <w:color w:val="auto"/>
          <w:sz w:val="32"/>
          <w:szCs w:val="32"/>
          <w:highlight w:val="none"/>
          <w:lang w:val="en-US" w:eastAsia="zh-CN"/>
        </w:rPr>
        <w:t>员：区发改财政局、区</w:t>
      </w:r>
      <w:r>
        <w:rPr>
          <w:rFonts w:hint="eastAsia" w:ascii="仿宋" w:hAnsi="仿宋" w:eastAsia="仿宋" w:cs="仿宋"/>
          <w:b w:val="0"/>
          <w:bCs w:val="0"/>
          <w:color w:val="auto"/>
          <w:sz w:val="32"/>
          <w:szCs w:val="32"/>
          <w:highlight w:val="none"/>
          <w:lang w:val="en-US" w:eastAsia="zh-CN"/>
        </w:rPr>
        <w:t>党群工作部</w:t>
      </w:r>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区投促中心、区科技产业局</w:t>
      </w:r>
      <w:r>
        <w:rPr>
          <w:rFonts w:hint="default" w:ascii="仿宋" w:hAnsi="仿宋" w:eastAsia="仿宋" w:cs="仿宋"/>
          <w:b w:val="0"/>
          <w:bCs w:val="0"/>
          <w:color w:val="auto"/>
          <w:sz w:val="32"/>
          <w:szCs w:val="32"/>
          <w:highlight w:val="none"/>
          <w:lang w:val="en-US" w:eastAsia="zh-CN"/>
        </w:rPr>
        <w:t>、市不动产登记中心高新分中心、市社保基金管理中心高新办事处、</w:t>
      </w:r>
      <w:r>
        <w:rPr>
          <w:rFonts w:hint="eastAsia" w:ascii="仿宋" w:hAnsi="仿宋" w:eastAsia="仿宋" w:cs="仿宋"/>
          <w:b w:val="0"/>
          <w:bCs w:val="0"/>
          <w:color w:val="auto"/>
          <w:sz w:val="32"/>
          <w:szCs w:val="32"/>
          <w:highlight w:val="none"/>
          <w:lang w:val="en-US" w:eastAsia="zh-CN"/>
        </w:rPr>
        <w:t>市</w:t>
      </w:r>
      <w:r>
        <w:rPr>
          <w:rFonts w:hint="default" w:ascii="仿宋" w:hAnsi="仿宋" w:eastAsia="仿宋" w:cs="仿宋"/>
          <w:b w:val="0"/>
          <w:bCs w:val="0"/>
          <w:color w:val="auto"/>
          <w:sz w:val="32"/>
          <w:szCs w:val="32"/>
          <w:highlight w:val="none"/>
          <w:lang w:val="en-US" w:eastAsia="zh-CN"/>
        </w:rPr>
        <w:t>税务局</w:t>
      </w:r>
      <w:r>
        <w:rPr>
          <w:rFonts w:hint="eastAsia" w:ascii="仿宋" w:hAnsi="仿宋" w:eastAsia="仿宋" w:cs="仿宋"/>
          <w:b w:val="0"/>
          <w:bCs w:val="0"/>
          <w:color w:val="auto"/>
          <w:sz w:val="32"/>
          <w:szCs w:val="32"/>
          <w:highlight w:val="none"/>
          <w:lang w:val="en-US" w:eastAsia="zh-CN"/>
        </w:rPr>
        <w:t>高新分局</w:t>
      </w:r>
      <w:r>
        <w:rPr>
          <w:rFonts w:hint="default" w:ascii="仿宋" w:hAnsi="仿宋" w:eastAsia="仿宋" w:cs="仿宋"/>
          <w:b w:val="0"/>
          <w:bCs w:val="0"/>
          <w:color w:val="auto"/>
          <w:sz w:val="32"/>
          <w:szCs w:val="32"/>
          <w:highlight w:val="none"/>
          <w:lang w:val="en-US" w:eastAsia="zh-CN"/>
        </w:rPr>
        <w:t>、高新安居公司相关负责人。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领导小组下设办公室，设在区</w:t>
      </w:r>
      <w:r>
        <w:rPr>
          <w:rFonts w:hint="eastAsia" w:ascii="仿宋" w:hAnsi="仿宋" w:eastAsia="仿宋" w:cs="仿宋"/>
          <w:b w:val="0"/>
          <w:bCs w:val="0"/>
          <w:color w:val="auto"/>
          <w:sz w:val="32"/>
          <w:szCs w:val="32"/>
          <w:highlight w:val="none"/>
          <w:lang w:val="en-US" w:eastAsia="zh-CN"/>
        </w:rPr>
        <w:t>住建局</w:t>
      </w:r>
      <w:r>
        <w:rPr>
          <w:rFonts w:hint="default" w:ascii="仿宋" w:hAnsi="仿宋" w:eastAsia="仿宋" w:cs="仿宋"/>
          <w:b w:val="0"/>
          <w:bCs w:val="0"/>
          <w:color w:val="auto"/>
          <w:sz w:val="32"/>
          <w:szCs w:val="32"/>
          <w:highlight w:val="none"/>
          <w:lang w:val="en-US" w:eastAsia="zh-CN"/>
        </w:rPr>
        <w:t>，负责日常分配管理工作。分配工作完成，领导小组自行撤销</w:t>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相关成员单位职责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区</w:t>
      </w:r>
      <w:r>
        <w:rPr>
          <w:rFonts w:hint="eastAsia" w:ascii="仿宋" w:hAnsi="仿宋" w:eastAsia="仿宋" w:cs="仿宋"/>
          <w:b w:val="0"/>
          <w:bCs w:val="0"/>
          <w:color w:val="auto"/>
          <w:sz w:val="32"/>
          <w:szCs w:val="32"/>
          <w:highlight w:val="none"/>
          <w:lang w:val="en-US" w:eastAsia="zh-CN"/>
        </w:rPr>
        <w:t>住建</w:t>
      </w:r>
      <w:r>
        <w:rPr>
          <w:rFonts w:hint="default" w:ascii="仿宋" w:hAnsi="仿宋" w:eastAsia="仿宋" w:cs="仿宋"/>
          <w:b w:val="0"/>
          <w:bCs w:val="0"/>
          <w:color w:val="auto"/>
          <w:sz w:val="32"/>
          <w:szCs w:val="32"/>
          <w:highlight w:val="none"/>
          <w:lang w:val="en-US" w:eastAsia="zh-CN"/>
        </w:rPr>
        <w:t>局：负责统筹和指导分配工作，对申请人资格进行初步核查，对已轮候到位的申请人在分配前进行再审核</w:t>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区</w:t>
      </w:r>
      <w:r>
        <w:rPr>
          <w:rFonts w:hint="eastAsia" w:ascii="仿宋" w:hAnsi="仿宋" w:eastAsia="仿宋" w:cs="仿宋"/>
          <w:b w:val="0"/>
          <w:bCs w:val="0"/>
          <w:color w:val="auto"/>
          <w:sz w:val="32"/>
          <w:szCs w:val="32"/>
          <w:highlight w:val="none"/>
          <w:lang w:val="en-US" w:eastAsia="zh-CN"/>
        </w:rPr>
        <w:t>党群工作部</w:t>
      </w:r>
      <w:r>
        <w:rPr>
          <w:rFonts w:hint="default"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负责对申请人专业技术职称或职业资格技能等级、企业高级管理人员的资格核查，受理高层次人才和青年优秀人才的申请工作，负责审核对获得国家最高科学技术奖、自然科学奖、技术发明奖、科技进步奖、国际科学技术合作奖等国家级奖励和省科学技术奖企业的资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区科技产业局：负责审核企业是否具备高新技术企业资质</w:t>
      </w:r>
      <w:r>
        <w:rPr>
          <w:rFonts w:hint="default" w:ascii="仿宋" w:hAnsi="仿宋" w:eastAsia="仿宋" w:cs="仿宋"/>
          <w:b w:val="0"/>
          <w:bCs w:val="0"/>
          <w:color w:val="auto"/>
          <w:sz w:val="32"/>
          <w:szCs w:val="32"/>
          <w:highlight w:val="none"/>
          <w:lang w:val="en-US" w:eastAsia="zh-CN"/>
        </w:rPr>
        <w:t>。</w:t>
      </w:r>
    </w:p>
    <w:p>
      <w:pPr>
        <w:pStyle w:val="3"/>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双创中心：负责审核已获得区级以上创新创业团队及各类高层次人才称号人员企业的资质。</w:t>
      </w:r>
    </w:p>
    <w:p>
      <w:pPr>
        <w:pStyle w:val="3"/>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区发改局：负责确认规上企业名录。</w:t>
      </w:r>
    </w:p>
    <w:p>
      <w:pPr>
        <w:pStyle w:val="3"/>
        <w:keepNext w:val="0"/>
        <w:keepLines w:val="0"/>
        <w:pageBreakBefore w:val="0"/>
        <w:widowControl/>
        <w:kinsoku/>
        <w:wordWrap/>
        <w:overflowPunct/>
        <w:topLinePunct w:val="0"/>
        <w:autoSpaceDE/>
        <w:autoSpaceDN/>
        <w:bidi w:val="0"/>
        <w:adjustRightInd w:val="0"/>
        <w:snapToGrid w:val="0"/>
        <w:spacing w:after="0" w:line="578" w:lineRule="exact"/>
        <w:ind w:left="0" w:leftChars="0" w:firstLine="640" w:firstLineChars="200"/>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区投促中心：负责确认申请企业是否与区管委会签订涉及房源兑现的投资协议。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市不动产登记中心高新分中心：负责对申请人和共同申请人住房情况的核查工作。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市社保基金管理中心高新办事处：负责申请人社保缴纳情况的核查工作。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区税务局：负责申请人纳税情况的核查工作。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高新安居公司：</w:t>
      </w:r>
      <w:r>
        <w:rPr>
          <w:rFonts w:hint="eastAsia" w:ascii="仿宋" w:hAnsi="仿宋" w:eastAsia="仿宋" w:cs="仿宋"/>
          <w:b w:val="0"/>
          <w:bCs w:val="0"/>
          <w:color w:val="auto"/>
          <w:sz w:val="32"/>
          <w:szCs w:val="32"/>
          <w:highlight w:val="none"/>
          <w:lang w:val="en-US" w:eastAsia="zh-CN"/>
        </w:rPr>
        <w:t>负责</w:t>
      </w:r>
      <w:r>
        <w:rPr>
          <w:rFonts w:hint="default" w:ascii="仿宋" w:hAnsi="仿宋" w:eastAsia="仿宋" w:cs="仿宋"/>
          <w:b w:val="0"/>
          <w:bCs w:val="0"/>
          <w:color w:val="auto"/>
          <w:sz w:val="32"/>
          <w:szCs w:val="32"/>
          <w:highlight w:val="none"/>
          <w:lang w:val="en-US" w:eastAsia="zh-CN"/>
        </w:rPr>
        <w:t>房源组织、合同签订、入住</w:t>
      </w:r>
      <w:r>
        <w:rPr>
          <w:rFonts w:hint="eastAsia" w:ascii="仿宋" w:hAnsi="仿宋" w:eastAsia="仿宋" w:cs="仿宋"/>
          <w:b w:val="0"/>
          <w:bCs w:val="0"/>
          <w:color w:val="auto"/>
          <w:sz w:val="32"/>
          <w:szCs w:val="32"/>
          <w:highlight w:val="none"/>
          <w:lang w:val="en-US" w:eastAsia="zh-CN"/>
        </w:rPr>
        <w:t>办理</w:t>
      </w:r>
      <w:r>
        <w:rPr>
          <w:rFonts w:hint="default" w:ascii="仿宋" w:hAnsi="仿宋" w:eastAsia="仿宋" w:cs="仿宋"/>
          <w:b w:val="0"/>
          <w:bCs w:val="0"/>
          <w:color w:val="auto"/>
          <w:sz w:val="32"/>
          <w:szCs w:val="32"/>
          <w:highlight w:val="none"/>
          <w:lang w:val="en-US" w:eastAsia="zh-CN"/>
        </w:rPr>
        <w:t>、日常管理及协助退出管理等工作。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分配方式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惠景海岸新寓保障性住房采用个人申请和企业申请两种方式，具体执行如下：</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企业申请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符合资格的企业按要求填报企业信息，审核通过后，企业将开通配租端口，企业根据需求提报所需房源数量，但房源申报数量不少于</w:t>
      </w:r>
      <w:r>
        <w:rPr>
          <w:rFonts w:hint="default"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lang w:val="en-US" w:eastAsia="zh-CN"/>
        </w:rPr>
        <w:t>套且不高于100套，经专项工作领导小组批准后予以分配。企业中已通过审核的申请人可免轮候入住该企业租赁房源”。</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个人申请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个人根据自身情况选择新就业职工、异地务工或专业人才其中一类别申请，按要求填报个人及家庭信息与上传相关证件资料，审核通过后，根据家庭人数情况配租相应户型。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分配原则</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分配坚持公平、公正、公开的原则。本项目分配从房源、申请、审核、公示、异议处理等环节均坚持全过程阳光操作，并接受社会监督。</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分类保障和人才优先保障相结合原则。个人分配按照《珠海市公共租赁住房管理办法》规定的类别，专业人才类别中符合高新区优先发展类、鼓励发展类企业高层和高层次人才、紧缺高端人才（硕士、博士等）的待配租申请人可优先选房；新就业职工与异地务工类别中符合高学历人才（博士优先、硕士次之）的待配租申请人可优先选房；</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不得重复受保原则。已入住珠海市内任一保障性住房项目的，须退出原保障性住房后方可申请本次公租房项目配租。另，已享受市、区各类人才补贴优惠政策的，或所在单位已单独享受高新区其他住房保障优惠政策，不可申请本次公租房项目配租。</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实行差别租金原则。 根据公租房户型的楼层、朝向、面积等因素的差异，实行差别租金，浮动后的最高价格不得超过第三方价格评估机构评估的惠景海岸新寓项目周边同地段、同类型住房市场租金39元/平方米·月的价格，租金细价差异上下浮动比例不超过±10%，租金不低于35.1元/平方米·月（具体按项目差异定价租金表执行）。租金价格根据本区经济社会发展状况适时进行调整，由区住建局会同区发改财政局、第三方价格评估机构按区内租赁市场情况进行拟定，报区管委会批准后实施。</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结合高新区实际适度扩大保障面原则</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根据《珠海市公共租赁住房管理办法》第五十九条的规定，高新区结合辖区产业发展和结构的实际，适度提高新就业类、专业人才类别和异地务工人员保障标准，扩大保障面。</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b w:val="0"/>
          <w:bCs w:val="0"/>
          <w:color w:val="auto"/>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准入条件</w:t>
      </w:r>
    </w:p>
    <w:p>
      <w:pPr>
        <w:pStyle w:val="3"/>
        <w:keepNext w:val="0"/>
        <w:keepLines w:val="0"/>
        <w:pageBreakBefore w:val="0"/>
        <w:widowControl/>
        <w:numPr>
          <w:ilvl w:val="0"/>
          <w:numId w:val="5"/>
        </w:numPr>
        <w:kinsoku/>
        <w:wordWrap/>
        <w:overflowPunct/>
        <w:topLinePunct w:val="0"/>
        <w:autoSpaceDE/>
        <w:autoSpaceDN/>
        <w:bidi w:val="0"/>
        <w:adjustRightInd w:val="0"/>
        <w:snapToGrid w:val="0"/>
        <w:spacing w:after="0" w:line="578" w:lineRule="exact"/>
        <w:ind w:left="20" w:leftChars="0" w:firstLine="640" w:firstLineChars="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企业申请</w:t>
      </w:r>
    </w:p>
    <w:p>
      <w:pPr>
        <w:keepNext w:val="0"/>
        <w:keepLines w:val="0"/>
        <w:pageBreakBefore w:val="0"/>
        <w:widowControl/>
        <w:numPr>
          <w:ilvl w:val="-1"/>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企业申请应符合以下条件：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1.在高新区唐家湾园区注册，且有实地办公场地的企业。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2.符合以下条件之一的企业可优先租赁：</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bidi="ar-SA"/>
        </w:rPr>
      </w:pPr>
      <w:r>
        <w:rPr>
          <w:rFonts w:hint="default" w:ascii="Times New Roman" w:hAnsi="Times New Roman" w:eastAsia="仿宋" w:cs="Times New Roman"/>
          <w:b w:val="0"/>
          <w:bCs w:val="0"/>
          <w:color w:val="auto"/>
          <w:sz w:val="32"/>
          <w:szCs w:val="32"/>
          <w:highlight w:val="none"/>
          <w:lang w:val="en-US" w:eastAsia="zh-CN" w:bidi="ar-SA"/>
        </w:rPr>
        <w:t>（1）符合《珠海高新区主园区产业发展指导目录》中优先发展类、鼓励发展类的企业，且符合下列条件之一：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bidi="ar-SA"/>
        </w:rPr>
      </w:pPr>
      <w:r>
        <w:rPr>
          <w:rFonts w:hint="default" w:ascii="Times New Roman" w:hAnsi="Times New Roman" w:eastAsia="仿宋" w:cs="Times New Roman"/>
          <w:b w:val="0"/>
          <w:bCs w:val="0"/>
          <w:color w:val="auto"/>
          <w:sz w:val="32"/>
          <w:szCs w:val="32"/>
          <w:highlight w:val="none"/>
          <w:lang w:val="en-US" w:eastAsia="zh-CN" w:bidi="ar-SA"/>
        </w:rPr>
        <w:t>①经认定的高新技术企业；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bidi="ar-SA"/>
        </w:rPr>
      </w:pPr>
      <w:r>
        <w:rPr>
          <w:rFonts w:hint="default" w:ascii="Times New Roman" w:hAnsi="Times New Roman" w:eastAsia="仿宋" w:cs="Times New Roman"/>
          <w:b w:val="0"/>
          <w:bCs w:val="0"/>
          <w:color w:val="auto"/>
          <w:sz w:val="32"/>
          <w:szCs w:val="32"/>
          <w:highlight w:val="none"/>
          <w:lang w:val="en-US" w:eastAsia="zh-CN" w:bidi="ar-SA"/>
        </w:rPr>
        <w:t>②经管委会认定的有已获得区级以上创新创业团队及各类高层次人才称号人员的企业；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bidi="ar-SA"/>
        </w:rPr>
      </w:pPr>
      <w:r>
        <w:rPr>
          <w:rFonts w:hint="default" w:ascii="Times New Roman" w:hAnsi="Times New Roman" w:eastAsia="仿宋" w:cs="Times New Roman"/>
          <w:b w:val="0"/>
          <w:bCs w:val="0"/>
          <w:color w:val="auto"/>
          <w:sz w:val="32"/>
          <w:szCs w:val="32"/>
          <w:highlight w:val="none"/>
          <w:lang w:val="en-US" w:eastAsia="zh-CN" w:bidi="ar-SA"/>
        </w:rPr>
        <w:t>③经区管委会认定的团队获得国家最高科学技术奖、自然科学奖、技术发明奖、科技进步奖、国际科学技术合作奖等国家级奖励和省科学技术奖的企业。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bidi="ar-SA"/>
        </w:rPr>
      </w:pPr>
      <w:r>
        <w:rPr>
          <w:rFonts w:hint="default" w:ascii="Times New Roman" w:hAnsi="Times New Roman" w:eastAsia="仿宋" w:cs="Times New Roman"/>
          <w:b w:val="0"/>
          <w:bCs w:val="0"/>
          <w:color w:val="auto"/>
          <w:sz w:val="32"/>
          <w:szCs w:val="32"/>
          <w:highlight w:val="none"/>
          <w:lang w:val="en-US" w:eastAsia="zh-CN" w:bidi="ar-SA"/>
        </w:rPr>
        <w:t>（</w:t>
      </w:r>
      <w:r>
        <w:rPr>
          <w:rFonts w:hint="eastAsia" w:eastAsia="仿宋" w:cs="Times New Roman"/>
          <w:b w:val="0"/>
          <w:bCs w:val="0"/>
          <w:color w:val="auto"/>
          <w:sz w:val="32"/>
          <w:szCs w:val="32"/>
          <w:highlight w:val="none"/>
          <w:lang w:val="en-US" w:eastAsia="zh-CN" w:bidi="ar-SA"/>
        </w:rPr>
        <w:t>2</w:t>
      </w:r>
      <w:r>
        <w:rPr>
          <w:rFonts w:hint="default" w:ascii="Times New Roman" w:hAnsi="Times New Roman" w:eastAsia="仿宋" w:cs="Times New Roman"/>
          <w:b w:val="0"/>
          <w:bCs w:val="0"/>
          <w:color w:val="auto"/>
          <w:sz w:val="32"/>
          <w:szCs w:val="32"/>
          <w:highlight w:val="none"/>
          <w:lang w:val="en-US" w:eastAsia="zh-CN" w:bidi="ar-SA"/>
        </w:rPr>
        <w:t>）规上企业。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bidi="ar-SA"/>
        </w:rPr>
        <w:t>（</w:t>
      </w:r>
      <w:r>
        <w:rPr>
          <w:rFonts w:hint="eastAsia" w:eastAsia="仿宋" w:cs="Times New Roman"/>
          <w:b w:val="0"/>
          <w:bCs w:val="0"/>
          <w:color w:val="auto"/>
          <w:sz w:val="32"/>
          <w:szCs w:val="32"/>
          <w:highlight w:val="none"/>
          <w:lang w:val="en-US" w:eastAsia="zh-CN" w:bidi="ar-SA"/>
        </w:rPr>
        <w:t>3</w:t>
      </w:r>
      <w:r>
        <w:rPr>
          <w:rFonts w:hint="default" w:ascii="Times New Roman" w:hAnsi="Times New Roman" w:eastAsia="仿宋" w:cs="Times New Roman"/>
          <w:b w:val="0"/>
          <w:bCs w:val="0"/>
          <w:color w:val="auto"/>
          <w:sz w:val="32"/>
          <w:szCs w:val="32"/>
          <w:highlight w:val="none"/>
          <w:lang w:val="en-US" w:eastAsia="zh-CN" w:bidi="ar-SA"/>
        </w:rPr>
        <w:t>）</w:t>
      </w:r>
      <w:r>
        <w:rPr>
          <w:rFonts w:hint="default" w:ascii="Times New Roman" w:hAnsi="Times New Roman" w:eastAsia="仿宋" w:cs="Times New Roman"/>
          <w:b w:val="0"/>
          <w:bCs w:val="0"/>
          <w:color w:val="auto"/>
          <w:sz w:val="32"/>
          <w:szCs w:val="32"/>
          <w:highlight w:val="none"/>
          <w:lang w:val="en-US" w:eastAsia="zh-CN"/>
        </w:rPr>
        <w:t>与区管委会签订涉及房源兑现的投资协议企业，符合本条件的处于最优先级别分配。</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w:t>
      </w:r>
      <w:r>
        <w:rPr>
          <w:rFonts w:hint="default" w:ascii="Times New Roman" w:hAnsi="Times New Roman" w:eastAsia="仿宋" w:cs="Times New Roman"/>
          <w:b w:val="0"/>
          <w:bCs w:val="0"/>
          <w:color w:val="auto"/>
          <w:sz w:val="32"/>
          <w:szCs w:val="32"/>
          <w:highlight w:val="none"/>
          <w:lang w:val="en-US" w:eastAsia="zh-CN"/>
        </w:rPr>
        <w:t>企业内个人须符合个人申请条件。</w:t>
      </w: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b w:val="0"/>
          <w:bCs w:val="0"/>
          <w:color w:val="auto"/>
          <w:sz w:val="32"/>
          <w:szCs w:val="32"/>
          <w:highlight w:val="none"/>
          <w:lang w:val="en-US" w:eastAsia="zh-CN"/>
        </w:rPr>
      </w:pPr>
    </w:p>
    <w:p>
      <w:pPr>
        <w:pStyle w:val="3"/>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default"/>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（二）个人申请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1.新就业职工和异地务工人员类个人申请人应同时具备以下条件：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①具有大专以上学历，且自毕业起不满 8 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②在高新区工作、已与用人单位签订 1 年以上劳动合同,且在本区已购买社保或履行纳税义务。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③本人及共同申请人在本市属于无房户，且在申请受理之日前 5 年内在本市没有出售过房产。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w:t>
      </w:r>
      <w:r>
        <w:rPr>
          <w:rFonts w:hint="eastAsia"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专业人才类除满足《珠海市公共租赁住房管理办法》及配套细则要求以外，也可依照以下条件进行申请：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①具有中级以上专业技术职称或中级以上技师资格，或者具备以下情况：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企业的高管及技术研发骨干。申请人所在企业必须符合以下条件之一：政府重点引进企业、总部企业、在孵科技型中小微企业（以入驻省级以上科技企业孵化器为认定标准）、港澳企业、取得珠海市高层次人才等级认证或经市、区人才领导小组批准的急需紧缺高端人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②在高新区工作、已与用人单位签订 1 年以上劳动合同,且在本区已购买社保或履行纳税义务。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③本人及共同申请人在本市属于无房户，且</w:t>
      </w:r>
      <w:r>
        <w:rPr>
          <w:rFonts w:hint="eastAsia" w:ascii="仿宋" w:hAnsi="仿宋" w:eastAsia="仿宋" w:cs="仿宋"/>
          <w:b w:val="0"/>
          <w:bCs w:val="0"/>
          <w:color w:val="auto"/>
          <w:sz w:val="32"/>
          <w:szCs w:val="32"/>
          <w:highlight w:val="none"/>
          <w:lang w:val="en-US" w:eastAsia="zh-CN"/>
        </w:rPr>
        <w:t>在申请受理之日前 5 年内在本市没有出售过房产。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注意：以上共同申请人特指申请人的配偶与未成年子女。</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房源情况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项目共3栋，房源共1200套，具体情况如下：</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312"/>
        <w:gridCol w:w="2500"/>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栋数</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户型</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面积</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1</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单间</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约40平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一房一厅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约50平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2</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单间</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约40平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一房一厅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约50平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两房一厅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约60平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38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3</w:t>
            </w: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单间</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约40平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一房一厅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约50平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r>
              <w:rPr>
                <w:rFonts w:hint="default" w:ascii="Times New Roman" w:hAnsi="Times New Roman" w:eastAsia="仿宋" w:cs="Times New Roman"/>
                <w:b w:val="0"/>
                <w:bCs w:val="0"/>
                <w:color w:val="auto"/>
                <w:sz w:val="32"/>
                <w:szCs w:val="32"/>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0"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center"/>
              <w:textAlignment w:val="auto"/>
              <w:rPr>
                <w:rFonts w:hint="default" w:ascii="Times New Roman" w:hAnsi="Times New Roman" w:eastAsia="仿宋" w:cs="Times New Roman"/>
                <w:b w:val="0"/>
                <w:bCs w:val="0"/>
                <w:color w:val="auto"/>
                <w:sz w:val="32"/>
                <w:szCs w:val="32"/>
                <w:highlight w:val="none"/>
                <w:vertAlign w:val="baseline"/>
                <w:lang w:val="en-US" w:eastAsia="zh-CN"/>
              </w:rPr>
            </w:pPr>
          </w:p>
        </w:tc>
        <w:tc>
          <w:tcPr>
            <w:tcW w:w="2312"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两房一厅</w:t>
            </w:r>
          </w:p>
        </w:tc>
        <w:tc>
          <w:tcPr>
            <w:tcW w:w="250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约60平</w:t>
            </w:r>
          </w:p>
        </w:tc>
        <w:tc>
          <w:tcPr>
            <w:tcW w:w="233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ind w:left="0" w:leftChars="0" w:firstLine="0" w:firstLineChars="0"/>
              <w:jc w:val="center"/>
              <w:textAlignment w:val="auto"/>
              <w:rPr>
                <w:rFonts w:hint="default" w:ascii="Times New Roman" w:hAnsi="Times New Roman" w:eastAsia="仿宋" w:cs="Times New Roman"/>
                <w:b w:val="0"/>
                <w:bCs w:val="0"/>
                <w:color w:val="auto"/>
                <w:sz w:val="32"/>
                <w:szCs w:val="32"/>
                <w:highlight w:val="none"/>
                <w:vertAlign w:val="baseline"/>
                <w:lang w:val="en-US" w:eastAsia="zh-CN" w:bidi="ar-SA"/>
              </w:rPr>
            </w:pPr>
            <w:r>
              <w:rPr>
                <w:rFonts w:hint="default" w:ascii="Times New Roman" w:hAnsi="Times New Roman" w:eastAsia="仿宋" w:cs="Times New Roman"/>
                <w:b w:val="0"/>
                <w:bCs w:val="0"/>
                <w:color w:val="auto"/>
                <w:sz w:val="32"/>
                <w:szCs w:val="32"/>
                <w:highlight w:val="none"/>
                <w:vertAlign w:val="baseline"/>
                <w:lang w:val="en-US" w:eastAsia="zh-CN"/>
              </w:rPr>
              <w:t>56</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76" w:lineRule="exact"/>
        <w:jc w:val="both"/>
        <w:textAlignment w:val="auto"/>
        <w:rPr>
          <w:rFonts w:hint="default" w:ascii="Times New Roman" w:hAnsi="Times New Roman" w:eastAsia="黑体" w:cs="Times New Roman"/>
          <w:b w:val="0"/>
          <w:bCs w:val="0"/>
          <w:color w:val="auto"/>
          <w:sz w:val="32"/>
          <w:szCs w:val="32"/>
          <w:highlight w:val="none"/>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配租计划</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2022年第二季度：配租项目第1、2栋，共808套房源。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2022年第三季度：配租项目第3栋，共392套房源。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为更好的实现产城融合，使该项目最大化满足周边企业需求，为该区域企业解决员工住房问题，首轮配租原则上先分配企业，再分配个人，具体操作如下：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default" w:ascii="Times New Roman" w:hAnsi="Times New Roman" w:eastAsia="仿宋" w:cs="Times New Roman"/>
          <w:b w:val="0"/>
          <w:bCs w:val="0"/>
          <w:color w:val="auto"/>
          <w:sz w:val="32"/>
          <w:szCs w:val="32"/>
          <w:highlight w:val="none"/>
          <w:lang w:val="en-US" w:eastAsia="zh-CN"/>
        </w:rPr>
        <w:t>企业房源每家企业最大申请数原则上≤100且≥10，如协议兑现提到具体房源套数的，以协议为准。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2.企业在限定时间内完成申请后，将组织合资格的企业进行选房顺序号的抽签，企业按所抽的顺序号进行选房，如企业在个人公开选房日前仍未完成选房则视为取消申请。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3.企业优先参与第二季度的选房，剩余未选房源开放给个人申请，如企业将第二季季度的房源全部分配完毕，则第三季度的房源不开放企业申请，仅开放个人申请，个人按照审核通过的时间按序选房。</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4.后续日常配租原则上先分配个人，住房管理单位根据个人轮候与房源腾空的情况再适时开放企业申请，企业在限定时间内提交申请，如大于</w:t>
      </w:r>
      <w:r>
        <w:rPr>
          <w:rFonts w:hint="default"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val="0"/>
          <w:bCs w:val="0"/>
          <w:color w:val="auto"/>
          <w:sz w:val="32"/>
          <w:szCs w:val="32"/>
          <w:highlight w:val="none"/>
          <w:lang w:val="en-US" w:eastAsia="zh-CN"/>
        </w:rPr>
        <w:t>家企业申请，以抽签方式决定选房顺序。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申请方式</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申请人可通过“珠海市保障性住房管理平台”或“高新安居”微信小程序根据指引进行申请，已在轮候唐家人才公寓和港湾1号公馆的申请人如须申请惠景海岸新寓的，须取消轮候后重新提请申请。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租金标准</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个人申请人，实行阶梯租金优惠模式，首3年按照周边同地段、同类型住房市场租金39元/平方米·月的 60%标准收取，即均价23.4元/平方米·月，第4至第5年按市场租金39元/平方米·月的80%标准收取，即均价31.2元/平方米·月，第5年后按市场租金收取。</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企业申请人，参照个人租金优惠模式。企业须自行承担空置期的用房成本，空置期内按租金按原价收取。</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根据市场租金变动情况，高新区安居公司每2年经高新区管委会批准可以进行租金调整。因政策变动调整租金标准的，按调整后的标准执行。</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78"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住房管理单位每年上半年向区住建局提供上年度配租名单及费用收取相关的详细材料，区住建局审核后申报部门预算，并安排下半年支付住房管理单位上年度补贴。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申请与配租时间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企业申请时间：2022年6月22日-7月1日接受申请。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个人申请时间：2022年6月22日起接受申请。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为解决企业安置用房需求，有效推进异地人才引入，加强职工的稳定性，实现高新区产城融合，本项目首轮配租优先企业选房，企业选房结束后剩余未选房源将纳入个人申请的可选房源库内。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仿宋" w:hAnsi="仿宋" w:eastAsia="仿宋" w:cs="仿宋"/>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物业管理费标准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物业管理费标准为 2 元/平方米</w:t>
      </w:r>
      <w:r>
        <w:rPr>
          <w:rFonts w:hint="eastAsia"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月</w:t>
      </w:r>
      <w:r>
        <w:rPr>
          <w:rFonts w:hint="eastAsia" w:ascii="Times New Roman" w:hAnsi="Times New Roman" w:eastAsia="仿宋" w:cs="Times New Roman"/>
          <w:b w:val="0"/>
          <w:bCs w:val="0"/>
          <w:color w:val="auto"/>
          <w:sz w:val="32"/>
          <w:szCs w:val="32"/>
          <w:highlight w:val="none"/>
          <w:lang w:val="en-US" w:eastAsia="zh-CN"/>
        </w:rPr>
        <w:t>，具体服务内容与标准以物业公司公布为准。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eastAsia" w:ascii="仿宋" w:hAnsi="仿宋" w:eastAsia="仿宋" w:cs="仿宋"/>
          <w:b w:val="0"/>
          <w:bCs w:val="0"/>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后期运营管理</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资格复核：每季度核查已配租申请人的房产情况与高新区社保缴纳情况，不符合要求的租户限期清退。</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通行监管：申请人与共同入住人需按实登记门禁，公寓出入门禁记录每季度核查，对于连续3 个月无通行记录者，删除门禁权限。其中，申请人连续1 个月无通行记录时须登记备案原因；申请人连续3 个月通行记录异常时，将联系所在企业落实情况并上门调查入住人情况，被认定为转租情况的，限期清退</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行为规范监管：已入住人须遵守小区公布的《物业管理规约》，如入住人连续两次违反规约或受到其他租户投诉的，住房管理单位有权限期对该户申请人进行清退。</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78" w:lineRule="exact"/>
        <w:ind w:leftChars="0" w:firstLine="640" w:firstLineChars="200"/>
        <w:jc w:val="both"/>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企业监管：团租房源的企业应确保在住员工符合《管理办法》及本分配方案要求并以通过审核公示，对于私自变更房源用途、功能或允许非轮候申请人入住的，企业与个人均取消配租资格并列入高新区征信黑名单</w:t>
      </w:r>
    </w:p>
    <w:sectPr>
      <w:footerReference r:id="rId3" w:type="default"/>
      <w:pgSz w:w="11906" w:h="16838"/>
      <w:pgMar w:top="2041" w:right="1531" w:bottom="2041" w:left="1531" w:header="708" w:footer="1531" w:gutter="0"/>
      <w:pgNumType w:fmt="decimal"/>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510FF"/>
    <w:multiLevelType w:val="singleLevel"/>
    <w:tmpl w:val="AA2510FF"/>
    <w:lvl w:ilvl="0" w:tentative="0">
      <w:start w:val="1"/>
      <w:numFmt w:val="chineseCounting"/>
      <w:suff w:val="nothing"/>
      <w:lvlText w:val="（%1）"/>
      <w:lvlJc w:val="left"/>
      <w:pPr>
        <w:ind w:left="0" w:firstLine="420"/>
      </w:pPr>
      <w:rPr>
        <w:rFonts w:hint="eastAsia"/>
      </w:rPr>
    </w:lvl>
  </w:abstractNum>
  <w:abstractNum w:abstractNumId="1">
    <w:nsid w:val="B12882F6"/>
    <w:multiLevelType w:val="singleLevel"/>
    <w:tmpl w:val="B12882F6"/>
    <w:lvl w:ilvl="0" w:tentative="0">
      <w:start w:val="1"/>
      <w:numFmt w:val="chineseCounting"/>
      <w:suff w:val="nothing"/>
      <w:lvlText w:val="（%1）"/>
      <w:lvlJc w:val="left"/>
      <w:rPr>
        <w:rFonts w:hint="eastAsia" w:ascii="仿宋_GB2312" w:hAnsi="仿宋_GB2312" w:eastAsia="仿宋_GB2312" w:cs="仿宋_GB2312"/>
      </w:rPr>
    </w:lvl>
  </w:abstractNum>
  <w:abstractNum w:abstractNumId="2">
    <w:nsid w:val="F94339C7"/>
    <w:multiLevelType w:val="singleLevel"/>
    <w:tmpl w:val="F94339C7"/>
    <w:lvl w:ilvl="0" w:tentative="0">
      <w:start w:val="1"/>
      <w:numFmt w:val="chineseCounting"/>
      <w:suff w:val="nothing"/>
      <w:lvlText w:val="%1、"/>
      <w:lvlJc w:val="left"/>
      <w:rPr>
        <w:rFonts w:hint="eastAsia"/>
      </w:rPr>
    </w:lvl>
  </w:abstractNum>
  <w:abstractNum w:abstractNumId="3">
    <w:nsid w:val="50018812"/>
    <w:multiLevelType w:val="singleLevel"/>
    <w:tmpl w:val="50018812"/>
    <w:lvl w:ilvl="0" w:tentative="0">
      <w:start w:val="1"/>
      <w:numFmt w:val="chineseCounting"/>
      <w:suff w:val="nothing"/>
      <w:lvlText w:val="（%1）"/>
      <w:lvlJc w:val="left"/>
      <w:rPr>
        <w:rFonts w:hint="eastAsia"/>
      </w:rPr>
    </w:lvl>
  </w:abstractNum>
  <w:abstractNum w:abstractNumId="4">
    <w:nsid w:val="5A1273D4"/>
    <w:multiLevelType w:val="singleLevel"/>
    <w:tmpl w:val="5A1273D4"/>
    <w:lvl w:ilvl="0" w:tentative="0">
      <w:start w:val="1"/>
      <w:numFmt w:val="chineseCounting"/>
      <w:suff w:val="nothing"/>
      <w:lvlText w:val="（%1）"/>
      <w:lvlJc w:val="left"/>
      <w:rPr>
        <w:rFonts w:hint="eastAsia"/>
      </w:rPr>
    </w:lvl>
  </w:abstractNum>
  <w:abstractNum w:abstractNumId="5">
    <w:nsid w:val="66B4E39D"/>
    <w:multiLevelType w:val="singleLevel"/>
    <w:tmpl w:val="66B4E39D"/>
    <w:lvl w:ilvl="0" w:tentative="0">
      <w:start w:val="1"/>
      <w:numFmt w:val="chineseCounting"/>
      <w:suff w:val="nothing"/>
      <w:lvlText w:val="（%1）"/>
      <w:lvlJc w:val="left"/>
      <w:pPr>
        <w:ind w:left="20"/>
      </w:pPr>
      <w:rPr>
        <w:rFonts w:hint="eastAsia"/>
      </w:rPr>
    </w:lvl>
  </w:abstractNum>
  <w:abstractNum w:abstractNumId="6">
    <w:nsid w:val="76A47EDC"/>
    <w:multiLevelType w:val="singleLevel"/>
    <w:tmpl w:val="76A47EDC"/>
    <w:lvl w:ilvl="0" w:tentative="0">
      <w:start w:val="1"/>
      <w:numFmt w:val="chineseCounting"/>
      <w:suff w:val="nothing"/>
      <w:lvlText w:val="（%1）"/>
      <w:lvlJc w:val="left"/>
      <w:rPr>
        <w:rFonts w:hint="eastAsia" w:ascii="楷体" w:hAnsi="楷体" w:eastAsia="楷体" w:cs="楷体"/>
        <w:sz w:val="32"/>
        <w:szCs w:val="32"/>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WY2OTQzMzU1MjMzMzc5MDdiYjRjZTNlZmYzMzIifQ=="/>
  </w:docVars>
  <w:rsids>
    <w:rsidRoot w:val="00172A27"/>
    <w:rsid w:val="00323B43"/>
    <w:rsid w:val="003D37D8"/>
    <w:rsid w:val="00426133"/>
    <w:rsid w:val="004358AB"/>
    <w:rsid w:val="008B7726"/>
    <w:rsid w:val="00D31D50"/>
    <w:rsid w:val="031B1C5D"/>
    <w:rsid w:val="058C4D21"/>
    <w:rsid w:val="09E555CE"/>
    <w:rsid w:val="0A434675"/>
    <w:rsid w:val="0E5E1360"/>
    <w:rsid w:val="0FDA7E57"/>
    <w:rsid w:val="0FE53671"/>
    <w:rsid w:val="0FF64C31"/>
    <w:rsid w:val="106E728D"/>
    <w:rsid w:val="107B1E9B"/>
    <w:rsid w:val="11040D33"/>
    <w:rsid w:val="1124000A"/>
    <w:rsid w:val="11AE4CBE"/>
    <w:rsid w:val="12130A55"/>
    <w:rsid w:val="12C81DAF"/>
    <w:rsid w:val="12E036F4"/>
    <w:rsid w:val="130232DA"/>
    <w:rsid w:val="13B627A3"/>
    <w:rsid w:val="13F0235C"/>
    <w:rsid w:val="175C77CB"/>
    <w:rsid w:val="17655001"/>
    <w:rsid w:val="19CC247A"/>
    <w:rsid w:val="1AF73EEB"/>
    <w:rsid w:val="1B317E26"/>
    <w:rsid w:val="1E583ED3"/>
    <w:rsid w:val="1E8F5072"/>
    <w:rsid w:val="1EA93897"/>
    <w:rsid w:val="1FCC48F3"/>
    <w:rsid w:val="206C6F25"/>
    <w:rsid w:val="22AE496F"/>
    <w:rsid w:val="24F01A6E"/>
    <w:rsid w:val="270A6010"/>
    <w:rsid w:val="27243902"/>
    <w:rsid w:val="29190074"/>
    <w:rsid w:val="2B023121"/>
    <w:rsid w:val="2B381E6F"/>
    <w:rsid w:val="2DC41E39"/>
    <w:rsid w:val="2FEF6776"/>
    <w:rsid w:val="31AB121F"/>
    <w:rsid w:val="35827684"/>
    <w:rsid w:val="371A4355"/>
    <w:rsid w:val="37B67298"/>
    <w:rsid w:val="37CC7A0F"/>
    <w:rsid w:val="38A4454E"/>
    <w:rsid w:val="3951380A"/>
    <w:rsid w:val="39614924"/>
    <w:rsid w:val="39BB6206"/>
    <w:rsid w:val="3BF07AFD"/>
    <w:rsid w:val="3E3451D5"/>
    <w:rsid w:val="3E9842E1"/>
    <w:rsid w:val="3ECE25E4"/>
    <w:rsid w:val="3F821F0D"/>
    <w:rsid w:val="3F8D0BBA"/>
    <w:rsid w:val="410B4311"/>
    <w:rsid w:val="411341A7"/>
    <w:rsid w:val="423D3CBD"/>
    <w:rsid w:val="428A0F24"/>
    <w:rsid w:val="429035BC"/>
    <w:rsid w:val="42993A8A"/>
    <w:rsid w:val="42AF12FE"/>
    <w:rsid w:val="42D803D8"/>
    <w:rsid w:val="432B0336"/>
    <w:rsid w:val="4358270E"/>
    <w:rsid w:val="43AB0609"/>
    <w:rsid w:val="449C7040"/>
    <w:rsid w:val="45197F6F"/>
    <w:rsid w:val="46E67A66"/>
    <w:rsid w:val="471076B6"/>
    <w:rsid w:val="477F6DC0"/>
    <w:rsid w:val="47DB7A8C"/>
    <w:rsid w:val="48696CAF"/>
    <w:rsid w:val="492856E0"/>
    <w:rsid w:val="4A447737"/>
    <w:rsid w:val="4AC00608"/>
    <w:rsid w:val="4CD317C9"/>
    <w:rsid w:val="509D1D97"/>
    <w:rsid w:val="513E5EB4"/>
    <w:rsid w:val="519A77D0"/>
    <w:rsid w:val="558D221F"/>
    <w:rsid w:val="57952A34"/>
    <w:rsid w:val="57F2395A"/>
    <w:rsid w:val="5809376E"/>
    <w:rsid w:val="583B076C"/>
    <w:rsid w:val="586D09FC"/>
    <w:rsid w:val="59273332"/>
    <w:rsid w:val="5A4A44C0"/>
    <w:rsid w:val="5A580817"/>
    <w:rsid w:val="5A5D23AA"/>
    <w:rsid w:val="5AF64F43"/>
    <w:rsid w:val="5B3231DC"/>
    <w:rsid w:val="5B8A6E39"/>
    <w:rsid w:val="5BE63B67"/>
    <w:rsid w:val="5C243F39"/>
    <w:rsid w:val="5C986FFF"/>
    <w:rsid w:val="5CC54671"/>
    <w:rsid w:val="5FC855FE"/>
    <w:rsid w:val="612300E2"/>
    <w:rsid w:val="631E3CD1"/>
    <w:rsid w:val="67607547"/>
    <w:rsid w:val="69F513CD"/>
    <w:rsid w:val="6AE42E78"/>
    <w:rsid w:val="6B3E3B32"/>
    <w:rsid w:val="6BD33488"/>
    <w:rsid w:val="6E7B70E3"/>
    <w:rsid w:val="70D40289"/>
    <w:rsid w:val="7163057B"/>
    <w:rsid w:val="71887C3A"/>
    <w:rsid w:val="71A61217"/>
    <w:rsid w:val="71FC5D0D"/>
    <w:rsid w:val="722671CA"/>
    <w:rsid w:val="728B17BD"/>
    <w:rsid w:val="72AC0BE1"/>
    <w:rsid w:val="72E97EB6"/>
    <w:rsid w:val="732D3A2F"/>
    <w:rsid w:val="73FB7349"/>
    <w:rsid w:val="74B76140"/>
    <w:rsid w:val="754C2E62"/>
    <w:rsid w:val="757545F4"/>
    <w:rsid w:val="76A56944"/>
    <w:rsid w:val="77720BEC"/>
    <w:rsid w:val="78967E54"/>
    <w:rsid w:val="79CD1B7E"/>
    <w:rsid w:val="7A771986"/>
    <w:rsid w:val="7C2A7454"/>
    <w:rsid w:val="7C9124ED"/>
    <w:rsid w:val="7CBB76D8"/>
    <w:rsid w:val="7F32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99"/>
    <w:pPr>
      <w:spacing w:after="120"/>
    </w:pPr>
    <w:rPr>
      <w:rFonts w:ascii="Times New Roman" w:hAnsi="Times New Roman" w:eastAsia="仿宋_GB2312"/>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3897</Words>
  <Characters>3965</Characters>
  <Lines>1</Lines>
  <Paragraphs>1</Paragraphs>
  <TotalTime>4</TotalTime>
  <ScaleCrop>false</ScaleCrop>
  <LinksUpToDate>false</LinksUpToDate>
  <CharactersWithSpaces>3986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廖文静</cp:lastModifiedBy>
  <cp:lastPrinted>2022-03-14T08:43:00Z</cp:lastPrinted>
  <dcterms:modified xsi:type="dcterms:W3CDTF">2022-06-17T07:05:09Z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AEAE7CF89F11446F9D4D58494C1D5CA4</vt:lpwstr>
  </property>
</Properties>
</file>