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kern w:val="44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kern w:val="44"/>
          <w:sz w:val="44"/>
          <w:szCs w:val="44"/>
          <w:shd w:val="clear" w:color="auto" w:fill="FFFFFF"/>
          <w:lang w:val="en-US" w:eastAsia="zh-CN" w:bidi="ar-SA"/>
        </w:rPr>
        <w:t>项目招标评分细则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kern w:val="44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适用，采用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综合评分法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方法进行评审。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4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评价指标及分值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</w:t>
      </w:r>
    </w:p>
    <w:tbl>
      <w:tblPr>
        <w:tblStyle w:val="8"/>
        <w:tblpPr w:leftFromText="180" w:rightFromText="180" w:vertAnchor="text" w:horzAnchor="page" w:tblpX="2880" w:tblpY="52"/>
        <w:tblOverlap w:val="never"/>
        <w:tblW w:w="6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3555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评标指标</w:t>
            </w:r>
          </w:p>
        </w:tc>
        <w:tc>
          <w:tcPr>
            <w:tcW w:w="17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方案</w:t>
            </w:r>
          </w:p>
        </w:tc>
        <w:tc>
          <w:tcPr>
            <w:tcW w:w="17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投入团队人员情况</w:t>
            </w:r>
          </w:p>
        </w:tc>
        <w:tc>
          <w:tcPr>
            <w:tcW w:w="17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项目经验</w:t>
            </w:r>
          </w:p>
        </w:tc>
        <w:tc>
          <w:tcPr>
            <w:tcW w:w="17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78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17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8"/>
        <w:tblpPr w:leftFromText="180" w:rightFromText="180" w:vertAnchor="text" w:horzAnchor="page" w:tblpX="1750" w:tblpY="2232"/>
        <w:tblOverlap w:val="never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990"/>
        <w:gridCol w:w="6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2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评审内容及分值</w:t>
            </w:r>
          </w:p>
        </w:tc>
        <w:tc>
          <w:tcPr>
            <w:tcW w:w="65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方案</w:t>
            </w:r>
          </w:p>
        </w:tc>
        <w:tc>
          <w:tcPr>
            <w:tcW w:w="9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20分</w:t>
            </w:r>
          </w:p>
        </w:tc>
        <w:tc>
          <w:tcPr>
            <w:tcW w:w="65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根据各投标人的服务方案介绍进行综合比较评审：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优（16-20分）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：有详细、合理可行的服务方案，熟练掌握法律法规（特别是行政诉讼、行政复议、行政执法等），对本项目的组织安排、服务质量管理有深刻理解；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良（11-15分）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：服务方案较为详细、合理可行，对法律法规（特别是行政诉讼、行政复议、行政执法等）掌握较为熟练，对本项目的组织安排、服务质量管理理解较为深刻；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中（6-10分）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：服务方案可行性一般，对法律法规（特别是行政诉讼、行政复议、行政执法等）掌握一般，对本项目的组织安排、服务质量管理理解一般；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差（0-5分）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：服务方案可行性差，对法律法规（特别是行政诉讼、行政复议、行政执法等）掌握理解差，对本项目的组织安排、服务质量管理理解差。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注：不提供方案不得分。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30" w:type="dxa"/>
            <w:vAlign w:val="center"/>
          </w:tcPr>
          <w:p>
            <w:pPr>
              <w:pStyle w:val="4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投入团队人员情况</w:t>
            </w:r>
          </w:p>
        </w:tc>
        <w:tc>
          <w:tcPr>
            <w:tcW w:w="990" w:type="dxa"/>
            <w:vAlign w:val="center"/>
          </w:tcPr>
          <w:p>
            <w:pPr>
              <w:pStyle w:val="4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10分</w:t>
            </w:r>
          </w:p>
        </w:tc>
        <w:tc>
          <w:tcPr>
            <w:tcW w:w="6525" w:type="dxa"/>
            <w:vAlign w:val="center"/>
          </w:tcPr>
          <w:p>
            <w:pPr>
              <w:pStyle w:val="4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根据投标人所指定的为本项目服务的律师团队的情况进行评分，满分得10分：</w:t>
            </w:r>
          </w:p>
          <w:p>
            <w:pPr>
              <w:pStyle w:val="4"/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（1）执业年限≥10年的，每人得5分；</w:t>
            </w:r>
          </w:p>
          <w:p>
            <w:pPr>
              <w:pStyle w:val="4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（2）5年≤团队成员律师执业年限＜10年的，每人得3分；</w:t>
            </w:r>
          </w:p>
          <w:p>
            <w:pPr>
              <w:pStyle w:val="4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（3）2年≤团队成员律师执业年限＜5年的，每人得2分。</w:t>
            </w:r>
          </w:p>
          <w:p>
            <w:pPr>
              <w:pStyle w:val="4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Fonts w:hint="eastAsia" w:asci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拟投入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律师团队成员</w:t>
            </w:r>
            <w:r>
              <w:rPr>
                <w:rFonts w:hint="eastAsia" w:asci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不得超过2名，且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实习律师或律师助理，如有本项不得分。投标文件中需提供上述执业证书的复印件加盖投标人公章，执业年限以首次批准律师职业的年度（律师执业证号第6-9位）为准（若证书未能体现执业年限可提供相关的证明文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30" w:type="dxa"/>
            <w:vAlign w:val="center"/>
          </w:tcPr>
          <w:p>
            <w:pPr>
              <w:pStyle w:val="4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项目经验</w:t>
            </w:r>
          </w:p>
        </w:tc>
        <w:tc>
          <w:tcPr>
            <w:tcW w:w="990" w:type="dxa"/>
            <w:vAlign w:val="center"/>
          </w:tcPr>
          <w:p>
            <w:pPr>
              <w:pStyle w:val="4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70分</w:t>
            </w:r>
          </w:p>
        </w:tc>
        <w:tc>
          <w:tcPr>
            <w:tcW w:w="6525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投标律师团队成员自202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年1月1日以来提供法律服务的相关业绩情况进行评分：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（一）在党委、人大、政协、政府及相关部门有同类项目经验的，每份委托5分。本项满分15分；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（二）为党委、人大、政协、政府及相关部门具体工作提供专项法律服务的（不包括履行法律顾问职责时），每份委托3分。本项满分15分；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（三）单独为政府规范性文件、合同等法制审查工作提供法律意见的（不包括履行法律顾问职责时），并提供相关证明文件，每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3分。本项满分15分；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（四）曾代理政府行政诉讼或行政复议案件的，每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案件3分。本项满分15分；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（五）在国有企业、事业单位担任法律顾问或提供专项法律服务的，每份委托5分。满分10分。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5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注:</w:t>
            </w:r>
            <w:r>
              <w:rPr>
                <w:rFonts w:hint="default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投标文件</w:t>
            </w:r>
            <w:r>
              <w:rPr>
                <w:rFonts w:hint="eastAsia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须就项目经验各项提供</w:t>
            </w:r>
            <w:r>
              <w:rPr>
                <w:rFonts w:hint="default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相应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法律委托或服务合同</w:t>
            </w:r>
            <w:r>
              <w:rPr>
                <w:rFonts w:hint="eastAsia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、法律意见书、裁判文书、其他工作成果</w:t>
            </w:r>
            <w:r>
              <w:rPr>
                <w:rFonts w:hint="default" w:eastAsia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等能证明法律委托关系和事实的证明材料复印件并加盖投标人公章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，时间以合同签订的为准。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5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第（一）、（五）项须同时提供</w:t>
            </w:r>
            <w:r>
              <w:rPr>
                <w:rFonts w:hint="eastAsia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default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法律委托或服务合同，及担任顾问期间所出具的法律意见或其他工作成果</w:t>
            </w:r>
            <w:r>
              <w:rPr>
                <w:rFonts w:hint="eastAsia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复印件</w:t>
            </w:r>
            <w:r>
              <w:rPr>
                <w:rFonts w:hint="default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1-2份。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560" w:lineRule="exact"/>
              <w:textAlignment w:val="auto"/>
              <w:rPr>
                <w:rFonts w:hint="default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第（</w:t>
            </w:r>
            <w:r>
              <w:rPr>
                <w:rFonts w:hint="eastAsia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default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）、（</w:t>
            </w:r>
            <w:r>
              <w:rPr>
                <w:rFonts w:hint="eastAsia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default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项所提供的证明材料</w:t>
            </w:r>
            <w:r>
              <w:rPr>
                <w:rFonts w:hint="eastAsia" w:eastAsia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eastAsia="仿宋_GB2312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eastAsia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重复</w:t>
            </w:r>
            <w:r>
              <w:rPr>
                <w:rFonts w:hint="default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.第（四）项须同时提供</w:t>
            </w:r>
            <w:r>
              <w:rPr>
                <w:rFonts w:hint="eastAsia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default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法律委托或服务合同关键页，及对应的行政诉讼判决书、裁定书、行政复议决定书</w:t>
            </w:r>
            <w:r>
              <w:rPr>
                <w:rFonts w:hint="eastAsia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复印件，同一案件的一审、二审程序算作一宗。                 </w:t>
            </w: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44"/>
          <w:sz w:val="48"/>
          <w:szCs w:val="48"/>
          <w:shd w:val="clear" w:color="auto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F7464"/>
    <w:rsid w:val="01474020"/>
    <w:rsid w:val="02950821"/>
    <w:rsid w:val="038011C6"/>
    <w:rsid w:val="04384FCE"/>
    <w:rsid w:val="061A5E67"/>
    <w:rsid w:val="062B076A"/>
    <w:rsid w:val="07572B83"/>
    <w:rsid w:val="08752BD0"/>
    <w:rsid w:val="0B0C764B"/>
    <w:rsid w:val="0C317234"/>
    <w:rsid w:val="0F14040C"/>
    <w:rsid w:val="0F537C4B"/>
    <w:rsid w:val="1242279E"/>
    <w:rsid w:val="17AFE6AB"/>
    <w:rsid w:val="1AEF2F37"/>
    <w:rsid w:val="1B110000"/>
    <w:rsid w:val="1D7C2D72"/>
    <w:rsid w:val="1E604F24"/>
    <w:rsid w:val="208D5307"/>
    <w:rsid w:val="22C42BEE"/>
    <w:rsid w:val="24AC5DF1"/>
    <w:rsid w:val="299B1F19"/>
    <w:rsid w:val="2B5C22D4"/>
    <w:rsid w:val="2D5F14CA"/>
    <w:rsid w:val="2E862ADF"/>
    <w:rsid w:val="2F5E571B"/>
    <w:rsid w:val="300A6D4C"/>
    <w:rsid w:val="320C05D9"/>
    <w:rsid w:val="3632288A"/>
    <w:rsid w:val="365A09DC"/>
    <w:rsid w:val="371F53B7"/>
    <w:rsid w:val="375BE452"/>
    <w:rsid w:val="3A340713"/>
    <w:rsid w:val="3BEB6FC8"/>
    <w:rsid w:val="41A46AAC"/>
    <w:rsid w:val="42013A5A"/>
    <w:rsid w:val="45425FF5"/>
    <w:rsid w:val="45AD4CA6"/>
    <w:rsid w:val="475C7721"/>
    <w:rsid w:val="47605857"/>
    <w:rsid w:val="47967739"/>
    <w:rsid w:val="4A2D1ED8"/>
    <w:rsid w:val="4ADB7FD5"/>
    <w:rsid w:val="4D443E5F"/>
    <w:rsid w:val="4D44692E"/>
    <w:rsid w:val="4E3350D4"/>
    <w:rsid w:val="4FF7798C"/>
    <w:rsid w:val="50AE4662"/>
    <w:rsid w:val="511955B2"/>
    <w:rsid w:val="515F3090"/>
    <w:rsid w:val="52CE9622"/>
    <w:rsid w:val="55AF385D"/>
    <w:rsid w:val="5BA938A2"/>
    <w:rsid w:val="5D833165"/>
    <w:rsid w:val="5DC362BA"/>
    <w:rsid w:val="5EDD6169"/>
    <w:rsid w:val="5EF22A86"/>
    <w:rsid w:val="5FCF5357"/>
    <w:rsid w:val="62252D2A"/>
    <w:rsid w:val="6528256B"/>
    <w:rsid w:val="662F7464"/>
    <w:rsid w:val="68782D39"/>
    <w:rsid w:val="6EE02C9F"/>
    <w:rsid w:val="71F22614"/>
    <w:rsid w:val="724361B5"/>
    <w:rsid w:val="7486022C"/>
    <w:rsid w:val="76496200"/>
    <w:rsid w:val="794D151E"/>
    <w:rsid w:val="79FF904B"/>
    <w:rsid w:val="7C5F0026"/>
    <w:rsid w:val="7FAF25B7"/>
    <w:rsid w:val="7FFF2779"/>
    <w:rsid w:val="9BDE79B9"/>
    <w:rsid w:val="B4F19E4F"/>
    <w:rsid w:val="BB6BD97A"/>
    <w:rsid w:val="BF578AC6"/>
    <w:rsid w:val="BF7F4E66"/>
    <w:rsid w:val="CF6FC755"/>
    <w:rsid w:val="EF27AE66"/>
    <w:rsid w:val="FBA54F2B"/>
    <w:rsid w:val="FBDC44F3"/>
    <w:rsid w:val="FBF79044"/>
    <w:rsid w:val="FC649E47"/>
    <w:rsid w:val="FD9FCE5C"/>
    <w:rsid w:val="FEBB05B7"/>
    <w:rsid w:val="FF1A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center"/>
    </w:pPr>
    <w:rPr>
      <w:rFonts w:ascii="宋体" w:hAnsi="宋体"/>
      <w:szCs w:val="20"/>
    </w:rPr>
  </w:style>
  <w:style w:type="paragraph" w:styleId="4">
    <w:name w:val="Body Text"/>
    <w:basedOn w:val="1"/>
    <w:qFormat/>
    <w:uiPriority w:val="0"/>
    <w:pPr>
      <w:autoSpaceDE w:val="0"/>
      <w:autoSpaceDN w:val="0"/>
      <w:adjustRightInd w:val="0"/>
      <w:jc w:val="center"/>
      <w:textAlignment w:val="baseline"/>
    </w:pPr>
    <w:rPr>
      <w:rFonts w:ascii="宋体"/>
      <w:kern w:val="0"/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2019-04-03T17:04:00Z</dcterms:created>
  <dc:creator>罗雪怡</dc:creator>
  <cp:lastModifiedBy>user</cp:lastModifiedBy>
  <cp:lastPrinted>2019-04-25T20:38:00Z</cp:lastPrinted>
  <dcterms:modified xsi:type="dcterms:W3CDTF">2024-11-13T17:02:15Z</dcterms:modified>
  <dc:title>项目招标评分细则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